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pacing w:line="240" w:lineRule="auto"/>
        <w:ind w:left="192" w:leftChars="-200" w:hanging="752" w:hangingChars="209"/>
        <w:jc w:val="center"/>
        <w:rPr>
          <w:rFonts w:ascii="黑体" w:hAnsi="黑体" w:eastAsia="黑体" w:cs="Times New Roman"/>
          <w:kern w:val="0"/>
          <w:sz w:val="36"/>
          <w:szCs w:val="36"/>
        </w:rPr>
      </w:pPr>
      <w:r>
        <w:rPr>
          <w:rFonts w:hint="eastAsia" w:ascii="黑体" w:hAnsi="黑体" w:eastAsia="黑体" w:cs="Times New Roman"/>
          <w:kern w:val="0"/>
          <w:sz w:val="36"/>
          <w:szCs w:val="36"/>
        </w:rPr>
        <w:t>工程建设强制性国家规范</w:t>
      </w:r>
    </w:p>
    <w:p>
      <w:pPr>
        <w:keepNext w:val="0"/>
        <w:keepLines w:val="0"/>
        <w:spacing w:before="240" w:after="60" w:line="800" w:lineRule="exact"/>
        <w:ind w:left="280" w:leftChars="100" w:firstLine="0" w:firstLineChars="0"/>
        <w:jc w:val="center"/>
        <w:outlineLvl w:val="0"/>
        <w:rPr>
          <w:rFonts w:ascii="黑体" w:hAnsi="黑体" w:eastAsia="黑体" w:cs="Times New Roman"/>
          <w:kern w:val="0"/>
          <w:sz w:val="44"/>
          <w:szCs w:val="44"/>
        </w:rPr>
      </w:pPr>
    </w:p>
    <w:p>
      <w:pPr>
        <w:keepNext w:val="0"/>
        <w:keepLines w:val="0"/>
        <w:spacing w:line="240" w:lineRule="auto"/>
        <w:ind w:firstLine="0" w:firstLineChars="0"/>
        <w:rPr>
          <w:rFonts w:eastAsia="宋体" w:cs="Times New Roman"/>
          <w:sz w:val="21"/>
          <w:szCs w:val="24"/>
        </w:rPr>
      </w:pPr>
      <w:r>
        <w:rPr>
          <w:rFonts w:eastAsia="宋体" w:cs="Times New Roman"/>
          <w:sz w:val="21"/>
          <w:szCs w:val="24"/>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90805</wp:posOffset>
                </wp:positionV>
                <wp:extent cx="5774690" cy="10795"/>
                <wp:effectExtent l="0" t="9525" r="635" b="12065"/>
                <wp:wrapNone/>
                <wp:docPr id="1105402394" name="直接连接符 1105402394"/>
                <wp:cNvGraphicFramePr/>
                <a:graphic xmlns:a="http://schemas.openxmlformats.org/drawingml/2006/main">
                  <a:graphicData uri="http://schemas.microsoft.com/office/word/2010/wordprocessingShape">
                    <wps:wsp>
                      <wps:cNvCnPr/>
                      <wps:spPr>
                        <a:xfrm flipV="1">
                          <a:off x="0" y="0"/>
                          <a:ext cx="5774690" cy="1079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1pt;margin-top:7.15pt;height:0.85pt;width:454.7pt;z-index:251659264;mso-width-relative:page;mso-height-relative:page;" filled="f" stroked="t" coordsize="21600,21600" o:gfxdata="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VgJjzVAAAACAEAAA8AAAAAAAAAAQAgAAAAIgAAAGRycy9kb3ducmV2&#10;LnhtbFBLAQIUABQAAAAIAIdO4kAPOuKu/wEAAPkDAAAOAAAAAAAAAAEAIAAAACQBAABkcnMvZTJv&#10;RG9jLnhtbFBLBQYAAAAABgAGAFkBAACVBQAAAAA=&#10;">
                <v:fill on="f" focussize="0,0"/>
                <v:stroke weight="1.5pt" color="#000000" joinstyle="round"/>
                <v:imagedata o:title=""/>
                <o:lock v:ext="edit" aspectratio="f"/>
              </v:line>
            </w:pict>
          </mc:Fallback>
        </mc:AlternateContent>
      </w:r>
    </w:p>
    <w:p>
      <w:pPr>
        <w:keepNext w:val="0"/>
        <w:keepLines w:val="0"/>
        <w:adjustRightInd w:val="0"/>
        <w:spacing w:before="312" w:beforeLines="100" w:after="312" w:afterLines="100"/>
        <w:ind w:firstLine="0" w:firstLineChars="0"/>
        <w:jc w:val="center"/>
        <w:textAlignment w:val="baseline"/>
        <w:rPr>
          <w:rFonts w:ascii="黑体" w:hAnsi="黑体" w:eastAsia="黑体" w:cs="Times New Roman"/>
          <w:kern w:val="0"/>
          <w:sz w:val="44"/>
          <w:szCs w:val="44"/>
        </w:rPr>
      </w:pPr>
    </w:p>
    <w:p>
      <w:pPr>
        <w:keepNext w:val="0"/>
        <w:keepLines w:val="0"/>
        <w:adjustRightInd w:val="0"/>
        <w:spacing w:before="312" w:beforeLines="100" w:after="312" w:afterLines="100"/>
        <w:ind w:firstLine="0" w:firstLineChars="0"/>
        <w:jc w:val="center"/>
        <w:textAlignment w:val="baseline"/>
        <w:rPr>
          <w:rFonts w:ascii="黑体" w:hAnsi="黑体" w:eastAsia="黑体" w:cs="Times New Roman"/>
          <w:kern w:val="0"/>
          <w:sz w:val="48"/>
          <w:szCs w:val="48"/>
        </w:rPr>
      </w:pPr>
      <w:r>
        <w:rPr>
          <w:rFonts w:hint="eastAsia" w:ascii="黑体" w:hAnsi="黑体" w:eastAsia="黑体" w:cs="Times New Roman"/>
          <w:kern w:val="0"/>
          <w:sz w:val="48"/>
          <w:szCs w:val="48"/>
        </w:rPr>
        <w:t>《钢铁企业污水处理通用规范》</w:t>
      </w:r>
    </w:p>
    <w:p>
      <w:pPr>
        <w:keepNext w:val="0"/>
        <w:keepLines w:val="0"/>
        <w:adjustRightInd w:val="0"/>
        <w:spacing w:before="312" w:beforeLines="100" w:after="312" w:afterLines="100"/>
        <w:ind w:firstLine="0" w:firstLineChars="0"/>
        <w:jc w:val="center"/>
        <w:textAlignment w:val="baseline"/>
        <w:rPr>
          <w:rFonts w:ascii="黑体" w:hAnsi="黑体" w:eastAsia="黑体" w:cs="Times New Roman"/>
          <w:kern w:val="0"/>
          <w:sz w:val="48"/>
          <w:szCs w:val="48"/>
        </w:rPr>
      </w:pPr>
    </w:p>
    <w:p>
      <w:pPr>
        <w:keepNext w:val="0"/>
        <w:keepLines w:val="0"/>
        <w:adjustRightInd w:val="0"/>
        <w:spacing w:before="312" w:beforeLines="100" w:after="312" w:afterLines="100"/>
        <w:ind w:firstLine="0" w:firstLineChars="0"/>
        <w:jc w:val="center"/>
        <w:textAlignment w:val="baseline"/>
        <w:rPr>
          <w:rFonts w:ascii="黑体" w:hAnsi="黑体" w:eastAsia="黑体" w:cs="Times New Roman"/>
          <w:kern w:val="0"/>
          <w:sz w:val="48"/>
          <w:szCs w:val="48"/>
        </w:rPr>
      </w:pPr>
      <w:r>
        <w:rPr>
          <w:rFonts w:hint="eastAsia" w:ascii="黑体" w:hAnsi="黑体" w:eastAsia="黑体" w:cs="Times New Roman"/>
          <w:kern w:val="0"/>
          <w:sz w:val="48"/>
          <w:szCs w:val="48"/>
        </w:rPr>
        <w:t>（征求意见稿）</w:t>
      </w:r>
    </w:p>
    <w:p>
      <w:pPr>
        <w:keepNext w:val="0"/>
        <w:keepLines w:val="0"/>
        <w:adjustRightInd w:val="0"/>
        <w:spacing w:line="288" w:lineRule="auto"/>
        <w:ind w:firstLine="0" w:firstLineChars="0"/>
        <w:jc w:val="center"/>
        <w:textAlignment w:val="baseline"/>
        <w:rPr>
          <w:rFonts w:ascii="Times New Roman" w:hAnsi="Times New Roman" w:eastAsia="宋体" w:cs="Times New Roman"/>
          <w:b/>
          <w:kern w:val="0"/>
          <w:sz w:val="36"/>
          <w:szCs w:val="36"/>
        </w:rPr>
      </w:pPr>
    </w:p>
    <w:p>
      <w:pPr>
        <w:keepNext w:val="0"/>
        <w:keepLines w:val="0"/>
        <w:spacing w:line="240" w:lineRule="auto"/>
        <w:ind w:firstLine="0" w:firstLineChars="0"/>
        <w:rPr>
          <w:rFonts w:eastAsia="宋体" w:cs="Times New Roman"/>
          <w:sz w:val="30"/>
          <w:szCs w:val="30"/>
        </w:rPr>
      </w:pPr>
    </w:p>
    <w:p>
      <w:pPr>
        <w:keepNext w:val="0"/>
        <w:keepLines w:val="0"/>
        <w:spacing w:after="120" w:line="288" w:lineRule="auto"/>
        <w:ind w:firstLine="281" w:firstLineChars="100"/>
        <w:rPr>
          <w:rFonts w:ascii="Times New Roman" w:hAnsi="Times New Roman" w:eastAsia="宋体" w:cs="Times New Roman"/>
          <w:b/>
          <w:kern w:val="0"/>
          <w:szCs w:val="24"/>
        </w:rPr>
      </w:pPr>
    </w:p>
    <w:p>
      <w:pPr>
        <w:keepNext w:val="0"/>
        <w:keepLines w:val="0"/>
        <w:spacing w:after="120" w:line="288" w:lineRule="auto"/>
        <w:ind w:firstLine="0" w:firstLineChars="0"/>
        <w:rPr>
          <w:rFonts w:ascii="宋体" w:hAnsi="宋体" w:eastAsia="宋体" w:cs="宋体"/>
          <w:spacing w:val="-20"/>
          <w:kern w:val="0"/>
          <w:sz w:val="36"/>
          <w:szCs w:val="36"/>
        </w:rPr>
      </w:pPr>
      <w:r>
        <w:rPr>
          <w:rFonts w:hint="eastAsia" w:ascii="宋体" w:hAnsi="宋体" w:eastAsia="宋体" w:cs="宋体"/>
          <w:spacing w:val="-20"/>
          <w:kern w:val="0"/>
          <w:sz w:val="36"/>
          <w:szCs w:val="36"/>
        </w:rPr>
        <w:t>电子邮箱：wang.haidong@139.com。</w:t>
      </w:r>
    </w:p>
    <w:p>
      <w:pPr>
        <w:keepNext w:val="0"/>
        <w:keepLines w:val="0"/>
        <w:spacing w:after="120" w:line="288" w:lineRule="auto"/>
        <w:ind w:firstLine="0" w:firstLineChars="0"/>
        <w:rPr>
          <w:rFonts w:ascii="Times New Roman" w:hAnsi="Times New Roman" w:eastAsia="宋体" w:cs="Times New Roman"/>
          <w:b/>
          <w:kern w:val="0"/>
          <w:sz w:val="32"/>
          <w:szCs w:val="28"/>
        </w:rPr>
      </w:pPr>
      <w:r>
        <w:rPr>
          <w:rFonts w:hint="eastAsia" w:ascii="宋体" w:hAnsi="宋体" w:eastAsia="宋体" w:cs="宋体"/>
          <w:spacing w:val="-20"/>
          <w:kern w:val="0"/>
          <w:sz w:val="36"/>
          <w:szCs w:val="36"/>
        </w:rPr>
        <w:t>通信地址：北京市海淀区西土城路33号；邮编：100088。</w:t>
      </w:r>
    </w:p>
    <w:p>
      <w:pPr>
        <w:keepNext w:val="0"/>
        <w:keepLines w:val="0"/>
        <w:spacing w:after="120" w:line="288" w:lineRule="auto"/>
        <w:ind w:firstLine="281" w:firstLineChars="100"/>
        <w:rPr>
          <w:rFonts w:ascii="Times New Roman" w:hAnsi="Times New Roman" w:eastAsia="宋体" w:cs="Times New Roman"/>
          <w:b/>
          <w:kern w:val="0"/>
          <w:szCs w:val="24"/>
        </w:rPr>
      </w:pPr>
    </w:p>
    <w:p>
      <w:pPr>
        <w:keepNext w:val="0"/>
        <w:keepLines w:val="0"/>
        <w:spacing w:after="120" w:line="288" w:lineRule="auto"/>
        <w:ind w:firstLine="281" w:firstLineChars="100"/>
        <w:rPr>
          <w:rFonts w:ascii="Times New Roman" w:hAnsi="Times New Roman" w:eastAsia="宋体" w:cs="Times New Roman"/>
          <w:b/>
          <w:kern w:val="0"/>
          <w:szCs w:val="24"/>
        </w:rPr>
      </w:pPr>
    </w:p>
    <w:p>
      <w:pPr>
        <w:keepNext w:val="0"/>
        <w:keepLines w:val="0"/>
        <w:spacing w:after="120" w:line="288" w:lineRule="auto"/>
        <w:ind w:firstLine="281" w:firstLineChars="100"/>
        <w:rPr>
          <w:rFonts w:ascii="Times New Roman" w:hAnsi="Times New Roman" w:eastAsia="宋体" w:cs="Times New Roman"/>
          <w:b/>
          <w:kern w:val="0"/>
          <w:szCs w:val="24"/>
        </w:rPr>
      </w:pPr>
    </w:p>
    <w:p>
      <w:pPr>
        <w:keepNext w:val="0"/>
        <w:keepLines w:val="0"/>
        <w:spacing w:after="120" w:line="288" w:lineRule="auto"/>
        <w:ind w:firstLine="281" w:firstLineChars="100"/>
        <w:rPr>
          <w:rFonts w:ascii="Times New Roman" w:hAnsi="Times New Roman" w:eastAsia="宋体" w:cs="Times New Roman"/>
          <w:b/>
          <w:kern w:val="0"/>
          <w:szCs w:val="24"/>
        </w:rPr>
      </w:pPr>
    </w:p>
    <w:p>
      <w:pPr>
        <w:ind w:firstLine="0" w:firstLineChars="0"/>
        <w:jc w:val="center"/>
        <w:rPr>
          <w:rFonts w:asciiTheme="majorEastAsia" w:hAnsiTheme="majorEastAsia" w:eastAsiaTheme="majorEastAsia"/>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lowerRoman" w:start="1"/>
          <w:cols w:space="425" w:num="1"/>
          <w:docGrid w:type="lines" w:linePitch="312" w:charSpace="0"/>
        </w:sectPr>
      </w:pPr>
    </w:p>
    <w:p>
      <w:pPr>
        <w:ind w:firstLine="0" w:firstLineChars="0"/>
        <w:jc w:val="center"/>
        <w:rPr>
          <w:rFonts w:asciiTheme="majorEastAsia" w:hAnsiTheme="majorEastAsia" w:eastAsiaTheme="majorEastAsia"/>
          <w:b/>
          <w:szCs w:val="24"/>
        </w:rPr>
      </w:pPr>
      <w:r>
        <w:rPr>
          <w:rFonts w:hint="eastAsia" w:asciiTheme="majorEastAsia" w:hAnsiTheme="majorEastAsia" w:eastAsiaTheme="majorEastAsia"/>
          <w:b/>
          <w:sz w:val="32"/>
          <w:szCs w:val="32"/>
        </w:rPr>
        <w:t xml:space="preserve">目 </w:t>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次</w:t>
      </w:r>
    </w:p>
    <w:p>
      <w:pPr>
        <w:pStyle w:val="20"/>
        <w:tabs>
          <w:tab w:val="right" w:leader="dot" w:pos="8306"/>
          <w:tab w:val="clear" w:pos="440"/>
          <w:tab w:val="clear" w:pos="8296"/>
        </w:tabs>
      </w:pPr>
      <w:r>
        <w:rPr>
          <w:rFonts w:asciiTheme="majorEastAsia" w:hAnsiTheme="majorEastAsia" w:eastAsiaTheme="majorEastAsia"/>
          <w:szCs w:val="28"/>
        </w:rPr>
        <w:fldChar w:fldCharType="begin"/>
      </w:r>
      <w:r>
        <w:rPr>
          <w:rFonts w:asciiTheme="majorEastAsia" w:hAnsiTheme="majorEastAsia" w:eastAsiaTheme="majorEastAsia"/>
          <w:szCs w:val="28"/>
        </w:rPr>
        <w:instrText xml:space="preserve"> TOC \o "1-2" \h \z \u </w:instrText>
      </w:r>
      <w:r>
        <w:rPr>
          <w:rFonts w:asciiTheme="majorEastAsia" w:hAnsiTheme="majorEastAsia" w:eastAsiaTheme="majorEastAsia"/>
          <w:szCs w:val="28"/>
        </w:rPr>
        <w:fldChar w:fldCharType="separate"/>
      </w:r>
      <w:r>
        <w:fldChar w:fldCharType="begin"/>
      </w:r>
      <w:r>
        <w:instrText xml:space="preserve"> HYPERLINK \l "_Toc1604" </w:instrText>
      </w:r>
      <w:r>
        <w:fldChar w:fldCharType="separate"/>
      </w:r>
      <w:r>
        <w:rPr>
          <w:rFonts w:hint="eastAsia"/>
        </w:rPr>
        <w:t>1  总则</w:t>
      </w:r>
      <w:r>
        <w:tab/>
      </w:r>
      <w:r>
        <w:fldChar w:fldCharType="begin"/>
      </w:r>
      <w:r>
        <w:instrText xml:space="preserve"> PAGEREF _Toc1604 \h </w:instrText>
      </w:r>
      <w:r>
        <w:fldChar w:fldCharType="separate"/>
      </w:r>
      <w:r>
        <w:t>1</w:t>
      </w:r>
      <w:r>
        <w:fldChar w:fldCharType="end"/>
      </w:r>
      <w:r>
        <w:fldChar w:fldCharType="end"/>
      </w:r>
    </w:p>
    <w:p>
      <w:pPr>
        <w:pStyle w:val="20"/>
        <w:tabs>
          <w:tab w:val="right" w:leader="dot" w:pos="8306"/>
          <w:tab w:val="clear" w:pos="440"/>
          <w:tab w:val="clear" w:pos="8296"/>
        </w:tabs>
      </w:pPr>
      <w:r>
        <w:fldChar w:fldCharType="begin"/>
      </w:r>
      <w:r>
        <w:instrText xml:space="preserve"> HYPERLINK \l "_Toc13664" </w:instrText>
      </w:r>
      <w:r>
        <w:fldChar w:fldCharType="separate"/>
      </w:r>
      <w:r>
        <w:rPr>
          <w:rFonts w:hint="eastAsia"/>
        </w:rPr>
        <w:t>2  基本规定</w:t>
      </w:r>
      <w:r>
        <w:tab/>
      </w:r>
      <w:r>
        <w:fldChar w:fldCharType="begin"/>
      </w:r>
      <w:r>
        <w:instrText xml:space="preserve"> PAGEREF _Toc13664 \h </w:instrText>
      </w:r>
      <w:r>
        <w:fldChar w:fldCharType="separate"/>
      </w:r>
      <w:r>
        <w:t>2</w:t>
      </w:r>
      <w:r>
        <w:fldChar w:fldCharType="end"/>
      </w:r>
      <w:r>
        <w:fldChar w:fldCharType="end"/>
      </w:r>
    </w:p>
    <w:p>
      <w:pPr>
        <w:pStyle w:val="20"/>
        <w:tabs>
          <w:tab w:val="right" w:leader="dot" w:pos="8306"/>
          <w:tab w:val="clear" w:pos="440"/>
          <w:tab w:val="clear" w:pos="8296"/>
        </w:tabs>
      </w:pPr>
      <w:r>
        <w:fldChar w:fldCharType="begin"/>
      </w:r>
      <w:r>
        <w:instrText xml:space="preserve"> HYPERLINK \l "_Toc26705" </w:instrText>
      </w:r>
      <w:r>
        <w:fldChar w:fldCharType="separate"/>
      </w:r>
      <w:r>
        <w:rPr>
          <w:rFonts w:hint="eastAsia"/>
        </w:rPr>
        <w:t>3  规划</w:t>
      </w:r>
      <w:r>
        <w:tab/>
      </w:r>
      <w:r>
        <w:fldChar w:fldCharType="begin"/>
      </w:r>
      <w:r>
        <w:instrText xml:space="preserve"> PAGEREF _Toc26705 \h </w:instrText>
      </w:r>
      <w:r>
        <w:fldChar w:fldCharType="separate"/>
      </w:r>
      <w:r>
        <w:t>3</w:t>
      </w:r>
      <w:r>
        <w:fldChar w:fldCharType="end"/>
      </w:r>
      <w:r>
        <w:fldChar w:fldCharType="end"/>
      </w:r>
    </w:p>
    <w:p>
      <w:pPr>
        <w:pStyle w:val="23"/>
        <w:tabs>
          <w:tab w:val="right" w:leader="dot" w:pos="8306"/>
        </w:tabs>
      </w:pPr>
      <w:r>
        <w:fldChar w:fldCharType="begin"/>
      </w:r>
      <w:r>
        <w:instrText xml:space="preserve"> HYPERLINK \l "_Toc12572" </w:instrText>
      </w:r>
      <w:r>
        <w:fldChar w:fldCharType="separate"/>
      </w:r>
      <w:r>
        <w:rPr>
          <w:rFonts w:hint="eastAsia"/>
          <w:smallCaps w:val="0"/>
          <w14:scene3d w14:prst="orthographicFront">
            <w14:lightRig w14:rig="threePt" w14:dir="t">
              <w14:rot w14:lat="0" w14:lon="0" w14:rev="0"/>
            </w14:lightRig>
          </w14:scene3d>
        </w:rPr>
        <w:t xml:space="preserve">3.1  </w:t>
      </w:r>
      <w:r>
        <w:rPr>
          <w:rFonts w:hint="eastAsia"/>
        </w:rPr>
        <w:t>一般规定</w:t>
      </w:r>
      <w:r>
        <w:tab/>
      </w:r>
      <w:r>
        <w:fldChar w:fldCharType="begin"/>
      </w:r>
      <w:r>
        <w:instrText xml:space="preserve"> PAGEREF _Toc12572 \h </w:instrText>
      </w:r>
      <w:r>
        <w:fldChar w:fldCharType="separate"/>
      </w:r>
      <w:r>
        <w:t>3</w:t>
      </w:r>
      <w:r>
        <w:fldChar w:fldCharType="end"/>
      </w:r>
      <w:r>
        <w:fldChar w:fldCharType="end"/>
      </w:r>
    </w:p>
    <w:p>
      <w:pPr>
        <w:pStyle w:val="23"/>
        <w:tabs>
          <w:tab w:val="right" w:leader="dot" w:pos="8306"/>
        </w:tabs>
      </w:pPr>
      <w:r>
        <w:fldChar w:fldCharType="begin"/>
      </w:r>
      <w:r>
        <w:instrText xml:space="preserve"> HYPERLINK \l "_Toc2704" </w:instrText>
      </w:r>
      <w:r>
        <w:fldChar w:fldCharType="separate"/>
      </w:r>
      <w:r>
        <w:rPr>
          <w:rFonts w:hint="eastAsia"/>
          <w:smallCaps w:val="0"/>
          <w14:scene3d w14:prst="orthographicFront">
            <w14:lightRig w14:rig="threePt" w14:dir="t">
              <w14:rot w14:lat="0" w14:lon="0" w14:rev="0"/>
            </w14:lightRig>
          </w14:scene3d>
        </w:rPr>
        <w:t xml:space="preserve">3.2  </w:t>
      </w:r>
      <w:r>
        <w:rPr>
          <w:rFonts w:hint="eastAsia"/>
        </w:rPr>
        <w:t>总平面布置</w:t>
      </w:r>
      <w:r>
        <w:tab/>
      </w:r>
      <w:r>
        <w:fldChar w:fldCharType="begin"/>
      </w:r>
      <w:r>
        <w:instrText xml:space="preserve"> PAGEREF _Toc2704 \h </w:instrText>
      </w:r>
      <w:r>
        <w:fldChar w:fldCharType="separate"/>
      </w:r>
      <w:r>
        <w:t>3</w:t>
      </w:r>
      <w:r>
        <w:fldChar w:fldCharType="end"/>
      </w:r>
      <w:r>
        <w:fldChar w:fldCharType="end"/>
      </w:r>
    </w:p>
    <w:p>
      <w:pPr>
        <w:pStyle w:val="20"/>
        <w:tabs>
          <w:tab w:val="right" w:leader="dot" w:pos="8306"/>
          <w:tab w:val="clear" w:pos="440"/>
          <w:tab w:val="clear" w:pos="8296"/>
        </w:tabs>
      </w:pPr>
      <w:r>
        <w:fldChar w:fldCharType="begin"/>
      </w:r>
      <w:r>
        <w:instrText xml:space="preserve"> HYPERLINK \l "_Toc6311" </w:instrText>
      </w:r>
      <w:r>
        <w:fldChar w:fldCharType="separate"/>
      </w:r>
      <w:r>
        <w:rPr>
          <w:rFonts w:hint="eastAsia"/>
        </w:rPr>
        <w:t>4  勘察设计</w:t>
      </w:r>
      <w:r>
        <w:tab/>
      </w:r>
      <w:r>
        <w:fldChar w:fldCharType="begin"/>
      </w:r>
      <w:r>
        <w:instrText xml:space="preserve"> PAGEREF _Toc6311 \h </w:instrText>
      </w:r>
      <w:r>
        <w:fldChar w:fldCharType="separate"/>
      </w:r>
      <w:r>
        <w:t>4</w:t>
      </w:r>
      <w:r>
        <w:fldChar w:fldCharType="end"/>
      </w:r>
      <w:r>
        <w:fldChar w:fldCharType="end"/>
      </w:r>
    </w:p>
    <w:p>
      <w:pPr>
        <w:pStyle w:val="23"/>
        <w:tabs>
          <w:tab w:val="right" w:leader="dot" w:pos="8306"/>
        </w:tabs>
      </w:pPr>
      <w:r>
        <w:fldChar w:fldCharType="begin"/>
      </w:r>
      <w:r>
        <w:instrText xml:space="preserve"> HYPERLINK \l "_Toc15676" </w:instrText>
      </w:r>
      <w:r>
        <w:fldChar w:fldCharType="separate"/>
      </w:r>
      <w:r>
        <w:rPr>
          <w:rFonts w:hint="eastAsia"/>
          <w:smallCaps w:val="0"/>
          <w14:scene3d w14:prst="orthographicFront">
            <w14:lightRig w14:rig="threePt" w14:dir="t">
              <w14:rot w14:lat="0" w14:lon="0" w14:rev="0"/>
            </w14:lightRig>
          </w14:scene3d>
        </w:rPr>
        <w:t xml:space="preserve">4.1  </w:t>
      </w:r>
      <w:r>
        <w:rPr>
          <w:rFonts w:hint="eastAsia"/>
        </w:rPr>
        <w:t>一般规定</w:t>
      </w:r>
      <w:r>
        <w:tab/>
      </w:r>
      <w:r>
        <w:fldChar w:fldCharType="begin"/>
      </w:r>
      <w:r>
        <w:instrText xml:space="preserve"> PAGEREF _Toc15676 \h </w:instrText>
      </w:r>
      <w:r>
        <w:fldChar w:fldCharType="separate"/>
      </w:r>
      <w:r>
        <w:t>4</w:t>
      </w:r>
      <w:r>
        <w:fldChar w:fldCharType="end"/>
      </w:r>
      <w:r>
        <w:fldChar w:fldCharType="end"/>
      </w:r>
    </w:p>
    <w:p>
      <w:pPr>
        <w:pStyle w:val="23"/>
        <w:tabs>
          <w:tab w:val="right" w:leader="dot" w:pos="8306"/>
        </w:tabs>
      </w:pPr>
      <w:r>
        <w:fldChar w:fldCharType="begin"/>
      </w:r>
      <w:r>
        <w:instrText xml:space="preserve"> HYPERLINK \l "_Toc18526" </w:instrText>
      </w:r>
      <w:r>
        <w:fldChar w:fldCharType="separate"/>
      </w:r>
      <w:r>
        <w:rPr>
          <w:rFonts w:hint="eastAsia"/>
          <w:smallCaps w:val="0"/>
          <w14:scene3d w14:prst="orthographicFront">
            <w14:lightRig w14:rig="threePt" w14:dir="t">
              <w14:rot w14:lat="0" w14:lon="0" w14:rev="0"/>
            </w14:lightRig>
          </w14:scene3d>
        </w:rPr>
        <w:t xml:space="preserve">4.2  </w:t>
      </w:r>
      <w:r>
        <w:rPr>
          <w:rFonts w:hint="eastAsia"/>
        </w:rPr>
        <w:t>勘察</w:t>
      </w:r>
      <w:r>
        <w:tab/>
      </w:r>
      <w:r>
        <w:fldChar w:fldCharType="begin"/>
      </w:r>
      <w:r>
        <w:instrText xml:space="preserve"> PAGEREF _Toc18526 \h </w:instrText>
      </w:r>
      <w:r>
        <w:fldChar w:fldCharType="separate"/>
      </w:r>
      <w:r>
        <w:t>4</w:t>
      </w:r>
      <w:r>
        <w:fldChar w:fldCharType="end"/>
      </w:r>
      <w:r>
        <w:fldChar w:fldCharType="end"/>
      </w:r>
    </w:p>
    <w:p>
      <w:pPr>
        <w:pStyle w:val="23"/>
        <w:tabs>
          <w:tab w:val="right" w:leader="dot" w:pos="8306"/>
        </w:tabs>
      </w:pPr>
      <w:r>
        <w:fldChar w:fldCharType="begin"/>
      </w:r>
      <w:r>
        <w:instrText xml:space="preserve"> HYPERLINK \l "_Toc19462" </w:instrText>
      </w:r>
      <w:r>
        <w:fldChar w:fldCharType="separate"/>
      </w:r>
      <w:r>
        <w:rPr>
          <w:rFonts w:hint="eastAsia"/>
          <w:smallCaps w:val="0"/>
          <w14:scene3d w14:prst="orthographicFront">
            <w14:lightRig w14:rig="threePt" w14:dir="t">
              <w14:rot w14:lat="0" w14:lon="0" w14:rev="0"/>
            </w14:lightRig>
          </w14:scene3d>
        </w:rPr>
        <w:t xml:space="preserve">4.3  </w:t>
      </w:r>
      <w:r>
        <w:rPr>
          <w:rFonts w:hint="eastAsia"/>
        </w:rPr>
        <w:t>设计</w:t>
      </w:r>
      <w:r>
        <w:tab/>
      </w:r>
      <w:r>
        <w:fldChar w:fldCharType="begin"/>
      </w:r>
      <w:r>
        <w:instrText xml:space="preserve"> PAGEREF _Toc19462 \h </w:instrText>
      </w:r>
      <w:r>
        <w:fldChar w:fldCharType="separate"/>
      </w:r>
      <w:r>
        <w:t>4</w:t>
      </w:r>
      <w:r>
        <w:fldChar w:fldCharType="end"/>
      </w:r>
      <w:r>
        <w:fldChar w:fldCharType="end"/>
      </w:r>
    </w:p>
    <w:p>
      <w:pPr>
        <w:pStyle w:val="20"/>
        <w:tabs>
          <w:tab w:val="right" w:leader="dot" w:pos="8306"/>
          <w:tab w:val="clear" w:pos="440"/>
          <w:tab w:val="clear" w:pos="8296"/>
        </w:tabs>
      </w:pPr>
      <w:r>
        <w:fldChar w:fldCharType="begin"/>
      </w:r>
      <w:r>
        <w:instrText xml:space="preserve"> HYPERLINK \l "_Toc25297" </w:instrText>
      </w:r>
      <w:r>
        <w:fldChar w:fldCharType="separate"/>
      </w:r>
      <w:r>
        <w:rPr>
          <w:rFonts w:hint="eastAsia"/>
        </w:rPr>
        <w:t>5  施工及验收</w:t>
      </w:r>
      <w:r>
        <w:tab/>
      </w:r>
      <w:r>
        <w:fldChar w:fldCharType="begin"/>
      </w:r>
      <w:r>
        <w:instrText xml:space="preserve"> PAGEREF _Toc25297 \h </w:instrText>
      </w:r>
      <w:r>
        <w:fldChar w:fldCharType="separate"/>
      </w:r>
      <w:r>
        <w:t>9</w:t>
      </w:r>
      <w:r>
        <w:fldChar w:fldCharType="end"/>
      </w:r>
      <w:r>
        <w:fldChar w:fldCharType="end"/>
      </w:r>
    </w:p>
    <w:p>
      <w:pPr>
        <w:pStyle w:val="23"/>
        <w:tabs>
          <w:tab w:val="right" w:leader="dot" w:pos="8306"/>
        </w:tabs>
      </w:pPr>
      <w:r>
        <w:fldChar w:fldCharType="begin"/>
      </w:r>
      <w:r>
        <w:instrText xml:space="preserve"> HYPERLINK \l "_Toc18012" </w:instrText>
      </w:r>
      <w:r>
        <w:fldChar w:fldCharType="separate"/>
      </w:r>
      <w:r>
        <w:rPr>
          <w:rFonts w:hint="eastAsia"/>
          <w:smallCaps w:val="0"/>
          <w14:scene3d w14:prst="orthographicFront">
            <w14:lightRig w14:rig="threePt" w14:dir="t">
              <w14:rot w14:lat="0" w14:lon="0" w14:rev="0"/>
            </w14:lightRig>
          </w14:scene3d>
        </w:rPr>
        <w:t xml:space="preserve">5.1  </w:t>
      </w:r>
      <w:r>
        <w:rPr>
          <w:rFonts w:hint="eastAsia"/>
        </w:rPr>
        <w:t>一般规定</w:t>
      </w:r>
      <w:r>
        <w:tab/>
      </w:r>
      <w:r>
        <w:fldChar w:fldCharType="begin"/>
      </w:r>
      <w:r>
        <w:instrText xml:space="preserve"> PAGEREF _Toc18012 \h </w:instrText>
      </w:r>
      <w:r>
        <w:fldChar w:fldCharType="separate"/>
      </w:r>
      <w:r>
        <w:t>9</w:t>
      </w:r>
      <w:r>
        <w:fldChar w:fldCharType="end"/>
      </w:r>
      <w:r>
        <w:fldChar w:fldCharType="end"/>
      </w:r>
    </w:p>
    <w:p>
      <w:pPr>
        <w:pStyle w:val="23"/>
        <w:tabs>
          <w:tab w:val="right" w:leader="dot" w:pos="8306"/>
        </w:tabs>
      </w:pPr>
      <w:r>
        <w:fldChar w:fldCharType="begin"/>
      </w:r>
      <w:r>
        <w:instrText xml:space="preserve"> HYPERLINK \l "_Toc15466" </w:instrText>
      </w:r>
      <w:r>
        <w:fldChar w:fldCharType="separate"/>
      </w:r>
      <w:r>
        <w:rPr>
          <w:rFonts w:hint="eastAsia"/>
          <w:smallCaps w:val="0"/>
          <w14:scene3d w14:prst="orthographicFront">
            <w14:lightRig w14:rig="threePt" w14:dir="t">
              <w14:rot w14:lat="0" w14:lon="0" w14:rev="0"/>
            </w14:lightRig>
          </w14:scene3d>
        </w:rPr>
        <w:t xml:space="preserve">5.2  </w:t>
      </w:r>
      <w:r>
        <w:rPr>
          <w:rFonts w:hint="eastAsia"/>
        </w:rPr>
        <w:t>施工</w:t>
      </w:r>
      <w:r>
        <w:tab/>
      </w:r>
      <w:r>
        <w:fldChar w:fldCharType="begin"/>
      </w:r>
      <w:r>
        <w:instrText xml:space="preserve"> PAGEREF _Toc15466 \h </w:instrText>
      </w:r>
      <w:r>
        <w:fldChar w:fldCharType="separate"/>
      </w:r>
      <w:r>
        <w:t>9</w:t>
      </w:r>
      <w:r>
        <w:fldChar w:fldCharType="end"/>
      </w:r>
      <w:r>
        <w:fldChar w:fldCharType="end"/>
      </w:r>
    </w:p>
    <w:p>
      <w:pPr>
        <w:pStyle w:val="23"/>
        <w:tabs>
          <w:tab w:val="right" w:leader="dot" w:pos="8306"/>
        </w:tabs>
      </w:pPr>
      <w:r>
        <w:fldChar w:fldCharType="begin"/>
      </w:r>
      <w:r>
        <w:instrText xml:space="preserve"> HYPERLINK \l "_Toc28390" </w:instrText>
      </w:r>
      <w:r>
        <w:fldChar w:fldCharType="separate"/>
      </w:r>
      <w:r>
        <w:rPr>
          <w:rFonts w:hint="eastAsia"/>
          <w:smallCaps w:val="0"/>
          <w14:scene3d w14:prst="orthographicFront">
            <w14:lightRig w14:rig="threePt" w14:dir="t">
              <w14:rot w14:lat="0" w14:lon="0" w14:rev="0"/>
            </w14:lightRig>
          </w14:scene3d>
        </w:rPr>
        <w:t xml:space="preserve">5.3  </w:t>
      </w:r>
      <w:r>
        <w:rPr>
          <w:rFonts w:hint="eastAsia"/>
        </w:rPr>
        <w:t>验收</w:t>
      </w:r>
      <w:r>
        <w:tab/>
      </w:r>
      <w:r>
        <w:fldChar w:fldCharType="begin"/>
      </w:r>
      <w:r>
        <w:instrText xml:space="preserve"> PAGEREF _Toc28390 \h </w:instrText>
      </w:r>
      <w:r>
        <w:fldChar w:fldCharType="separate"/>
      </w:r>
      <w:r>
        <w:t>10</w:t>
      </w:r>
      <w:r>
        <w:fldChar w:fldCharType="end"/>
      </w:r>
      <w:r>
        <w:fldChar w:fldCharType="end"/>
      </w:r>
    </w:p>
    <w:p>
      <w:pPr>
        <w:pStyle w:val="20"/>
        <w:tabs>
          <w:tab w:val="right" w:leader="dot" w:pos="8306"/>
          <w:tab w:val="clear" w:pos="440"/>
          <w:tab w:val="clear" w:pos="8296"/>
        </w:tabs>
      </w:pPr>
      <w:r>
        <w:fldChar w:fldCharType="begin"/>
      </w:r>
      <w:r>
        <w:instrText xml:space="preserve"> HYPERLINK \l "_Toc30063" </w:instrText>
      </w:r>
      <w:r>
        <w:fldChar w:fldCharType="separate"/>
      </w:r>
      <w:r>
        <w:rPr>
          <w:rFonts w:hint="eastAsia"/>
        </w:rPr>
        <w:t>6  运行维护及拆除</w:t>
      </w:r>
      <w:r>
        <w:tab/>
      </w:r>
      <w:r>
        <w:fldChar w:fldCharType="begin"/>
      </w:r>
      <w:r>
        <w:instrText xml:space="preserve"> PAGEREF _Toc30063 \h </w:instrText>
      </w:r>
      <w:r>
        <w:fldChar w:fldCharType="separate"/>
      </w:r>
      <w:r>
        <w:t>11</w:t>
      </w:r>
      <w:r>
        <w:fldChar w:fldCharType="end"/>
      </w:r>
      <w:r>
        <w:fldChar w:fldCharType="end"/>
      </w:r>
    </w:p>
    <w:p>
      <w:pPr>
        <w:pStyle w:val="23"/>
        <w:tabs>
          <w:tab w:val="right" w:leader="dot" w:pos="8306"/>
        </w:tabs>
      </w:pPr>
      <w:r>
        <w:fldChar w:fldCharType="begin"/>
      </w:r>
      <w:r>
        <w:instrText xml:space="preserve"> HYPERLINK \l "_Toc13322" </w:instrText>
      </w:r>
      <w:r>
        <w:fldChar w:fldCharType="separate"/>
      </w:r>
      <w:r>
        <w:rPr>
          <w:rFonts w:hint="eastAsia"/>
          <w:smallCaps w:val="0"/>
          <w14:scene3d w14:prst="orthographicFront">
            <w14:lightRig w14:rig="threePt" w14:dir="t">
              <w14:rot w14:lat="0" w14:lon="0" w14:rev="0"/>
            </w14:lightRig>
          </w14:scene3d>
        </w:rPr>
        <w:t xml:space="preserve">6.1  </w:t>
      </w:r>
      <w:r>
        <w:rPr>
          <w:rFonts w:hint="eastAsia"/>
        </w:rPr>
        <w:t>运行维护</w:t>
      </w:r>
      <w:r>
        <w:tab/>
      </w:r>
      <w:r>
        <w:fldChar w:fldCharType="begin"/>
      </w:r>
      <w:r>
        <w:instrText xml:space="preserve"> PAGEREF _Toc13322 \h </w:instrText>
      </w:r>
      <w:r>
        <w:fldChar w:fldCharType="separate"/>
      </w:r>
      <w:r>
        <w:t>11</w:t>
      </w:r>
      <w:r>
        <w:fldChar w:fldCharType="end"/>
      </w:r>
      <w:r>
        <w:fldChar w:fldCharType="end"/>
      </w:r>
    </w:p>
    <w:p>
      <w:pPr>
        <w:pStyle w:val="23"/>
        <w:tabs>
          <w:tab w:val="right" w:leader="dot" w:pos="8306"/>
        </w:tabs>
      </w:pPr>
      <w:r>
        <w:fldChar w:fldCharType="begin"/>
      </w:r>
      <w:r>
        <w:instrText xml:space="preserve"> HYPERLINK \l "_Toc15616" </w:instrText>
      </w:r>
      <w:r>
        <w:fldChar w:fldCharType="separate"/>
      </w:r>
      <w:r>
        <w:rPr>
          <w:rFonts w:hint="eastAsia"/>
          <w:smallCaps w:val="0"/>
          <w14:scene3d w14:prst="orthographicFront">
            <w14:lightRig w14:rig="threePt" w14:dir="t">
              <w14:rot w14:lat="0" w14:lon="0" w14:rev="0"/>
            </w14:lightRig>
          </w14:scene3d>
        </w:rPr>
        <w:t xml:space="preserve">6.2  </w:t>
      </w:r>
      <w:r>
        <w:rPr>
          <w:rFonts w:hint="eastAsia"/>
        </w:rPr>
        <w:t>拆除</w:t>
      </w:r>
      <w:r>
        <w:tab/>
      </w:r>
      <w:r>
        <w:fldChar w:fldCharType="begin"/>
      </w:r>
      <w:r>
        <w:instrText xml:space="preserve"> PAGEREF _Toc15616 \h </w:instrText>
      </w:r>
      <w:r>
        <w:fldChar w:fldCharType="separate"/>
      </w:r>
      <w:r>
        <w:t>12</w:t>
      </w:r>
      <w:r>
        <w:fldChar w:fldCharType="end"/>
      </w:r>
      <w:r>
        <w:fldChar w:fldCharType="end"/>
      </w:r>
    </w:p>
    <w:p>
      <w:pPr>
        <w:pStyle w:val="20"/>
        <w:rPr>
          <w:rFonts w:asciiTheme="majorEastAsia" w:hAnsiTheme="majorEastAsia" w:eastAsiaTheme="majorEastAsia"/>
          <w:szCs w:val="28"/>
        </w:rPr>
      </w:pPr>
      <w:r>
        <w:rPr>
          <w:rFonts w:asciiTheme="majorEastAsia" w:hAnsiTheme="majorEastAsia" w:eastAsiaTheme="majorEastAsia"/>
          <w:szCs w:val="28"/>
        </w:rPr>
        <w:fldChar w:fldCharType="end"/>
      </w:r>
    </w:p>
    <w:p>
      <w:pPr>
        <w:pStyle w:val="20"/>
        <w:rPr>
          <w:rFonts w:asciiTheme="majorEastAsia" w:hAnsiTheme="majorEastAsia" w:eastAsiaTheme="majorEastAsia"/>
          <w:szCs w:val="28"/>
        </w:rPr>
      </w:pPr>
    </w:p>
    <w:p>
      <w:pPr>
        <w:pStyle w:val="20"/>
        <w:rPr>
          <w:rFonts w:asciiTheme="majorEastAsia" w:hAnsiTheme="majorEastAsia" w:eastAsiaTheme="majorEastAsia"/>
          <w:szCs w:val="28"/>
        </w:rPr>
      </w:pPr>
    </w:p>
    <w:p>
      <w:pPr>
        <w:ind w:firstLine="560"/>
        <w:rPr>
          <w:rFonts w:asciiTheme="majorEastAsia" w:hAnsiTheme="majorEastAsia" w:eastAsiaTheme="majorEastAsia"/>
          <w:szCs w:val="28"/>
        </w:rPr>
        <w:sectPr>
          <w:pgSz w:w="11906" w:h="16838"/>
          <w:pgMar w:top="1440" w:right="1800" w:bottom="1440" w:left="1800" w:header="851" w:footer="992" w:gutter="0"/>
          <w:pgNumType w:fmt="lowerRoman" w:start="1"/>
          <w:cols w:space="425" w:num="1"/>
          <w:docGrid w:type="lines" w:linePitch="312" w:charSpace="0"/>
        </w:sectPr>
      </w:pPr>
    </w:p>
    <w:p>
      <w:pPr>
        <w:pStyle w:val="2"/>
      </w:pPr>
      <w:bookmarkStart w:id="0" w:name="_Toc8396119"/>
      <w:bookmarkStart w:id="1" w:name="_Toc7210462"/>
      <w:bookmarkStart w:id="2" w:name="_Toc1604"/>
      <w:r>
        <w:rPr>
          <w:rFonts w:hint="eastAsia"/>
        </w:rPr>
        <w:t>总则</w:t>
      </w:r>
      <w:bookmarkEnd w:id="0"/>
      <w:bookmarkEnd w:id="1"/>
      <w:bookmarkEnd w:id="2"/>
    </w:p>
    <w:p>
      <w:pPr>
        <w:ind w:firstLine="0" w:firstLineChars="0"/>
      </w:pPr>
    </w:p>
    <w:p>
      <w:pPr>
        <w:pStyle w:val="4"/>
        <w:ind w:left="0" w:firstLine="0"/>
      </w:pPr>
      <w:r>
        <w:rPr>
          <w:rFonts w:hint="eastAsia"/>
        </w:rPr>
        <w:t>为贯彻国家节约水资源和保护环境的方针政策，提高钢铁企业用水效率，有效控制污水排放量，促进污水资源化利用，制定本规范。</w:t>
      </w:r>
    </w:p>
    <w:p>
      <w:pPr>
        <w:pStyle w:val="4"/>
        <w:ind w:left="0" w:firstLine="0"/>
      </w:pPr>
      <w:r>
        <w:rPr>
          <w:rFonts w:hint="eastAsia"/>
        </w:rPr>
        <w:t>本规范适用于钢铁企业污水处理设施的规划、勘察设计、施工、验收、运行和维护管理。</w:t>
      </w:r>
    </w:p>
    <w:p>
      <w:pPr>
        <w:pStyle w:val="4"/>
        <w:ind w:left="0" w:firstLine="0"/>
      </w:pPr>
      <w:r>
        <w:rPr>
          <w:rFonts w:hint="eastAsia"/>
        </w:rPr>
        <w:t>本规范是钢铁企业污水处理设施规划、勘察设计、施工、验收、运行和维护管理的基本技术要求。当钢铁企业污水处理设施采用的技术措施与本规范的规定不一致，或本规范无相关要求且无相应标准的，必须采取合规性判定。</w:t>
      </w:r>
    </w:p>
    <w:p>
      <w:pPr>
        <w:widowControl/>
        <w:spacing w:line="240" w:lineRule="auto"/>
        <w:ind w:firstLine="0" w:firstLineChars="0"/>
        <w:jc w:val="left"/>
      </w:pPr>
      <w:r>
        <w:br w:type="page"/>
      </w:r>
    </w:p>
    <w:p>
      <w:pPr>
        <w:pStyle w:val="2"/>
      </w:pPr>
      <w:bookmarkStart w:id="3" w:name="_Toc13664"/>
      <w:bookmarkStart w:id="4" w:name="_Toc8396120"/>
      <w:bookmarkStart w:id="5" w:name="_Toc7210463"/>
      <w:r>
        <w:rPr>
          <w:rFonts w:hint="eastAsia"/>
        </w:rPr>
        <w:t>基本规定</w:t>
      </w:r>
      <w:bookmarkEnd w:id="3"/>
      <w:bookmarkEnd w:id="4"/>
      <w:bookmarkEnd w:id="5"/>
    </w:p>
    <w:p>
      <w:pPr>
        <w:ind w:firstLine="0" w:firstLineChars="0"/>
      </w:pPr>
    </w:p>
    <w:p>
      <w:pPr>
        <w:pStyle w:val="4"/>
        <w:ind w:left="0" w:firstLine="0"/>
      </w:pPr>
      <w:r>
        <w:rPr>
          <w:rFonts w:hint="eastAsia"/>
        </w:rPr>
        <w:t>钢铁企业污水处理设施的规划、勘察、设计、施工、验收、运行和维护管理，应保障人身安全、卫生健康，满足节水、节能、资源化利用及生态环境保护的要求。</w:t>
      </w:r>
    </w:p>
    <w:p>
      <w:pPr>
        <w:pStyle w:val="4"/>
        <w:ind w:left="0" w:firstLine="0"/>
      </w:pPr>
      <w:r>
        <w:rPr>
          <w:rFonts w:hint="eastAsia"/>
        </w:rPr>
        <w:t>钢铁企业污水处理设施出水应达到国家现行排放标准或回用水水质的要求。</w:t>
      </w:r>
    </w:p>
    <w:p>
      <w:pPr>
        <w:pStyle w:val="4"/>
        <w:ind w:left="0" w:firstLine="0"/>
      </w:pPr>
      <w:r>
        <w:rPr>
          <w:rFonts w:hint="eastAsia"/>
        </w:rPr>
        <w:t>钢铁企业污水处理设施规划、设计应根据钢铁企业水源条件、用水要求、水量水质平衡，合理确定建设规模、出水水质标准、处理工艺，不得使用国家明令禁止、淘汰的工艺、技术和设备。</w:t>
      </w:r>
    </w:p>
    <w:p>
      <w:pPr>
        <w:pStyle w:val="4"/>
        <w:ind w:left="0" w:firstLine="0"/>
      </w:pPr>
      <w:r>
        <w:rPr>
          <w:rFonts w:hint="eastAsia"/>
        </w:rPr>
        <w:t>新建、改扩建钢铁企业应配套建设污水处理及回用设施。</w:t>
      </w:r>
    </w:p>
    <w:p>
      <w:pPr>
        <w:pStyle w:val="4"/>
        <w:ind w:left="0" w:firstLine="0"/>
      </w:pPr>
      <w:r>
        <w:rPr>
          <w:rFonts w:hint="eastAsia"/>
        </w:rPr>
        <w:t>钢铁企业污水处理设施应与主体工程同时设计、同时施工、同时投入使用。工程验收应严格执行国家有关规定。</w:t>
      </w:r>
    </w:p>
    <w:p>
      <w:pPr>
        <w:pStyle w:val="4"/>
        <w:ind w:left="0" w:firstLine="0"/>
      </w:pPr>
      <w:r>
        <w:rPr>
          <w:rFonts w:hint="eastAsia"/>
        </w:rPr>
        <w:t>钢铁企业排污口应按当地行政主管部门规定设置水质、水量在线检测设施，严禁未达标污水外排。</w:t>
      </w:r>
    </w:p>
    <w:p>
      <w:pPr>
        <w:pStyle w:val="4"/>
        <w:spacing w:line="240" w:lineRule="auto"/>
        <w:ind w:left="0" w:firstLine="0"/>
      </w:pPr>
      <w:r>
        <w:br w:type="page"/>
      </w:r>
    </w:p>
    <w:p>
      <w:pPr>
        <w:pStyle w:val="2"/>
      </w:pPr>
      <w:bookmarkStart w:id="6" w:name="_Toc8396121"/>
      <w:bookmarkStart w:id="7" w:name="_Toc26705"/>
      <w:bookmarkStart w:id="8" w:name="_Toc7210464"/>
      <w:r>
        <w:rPr>
          <w:rFonts w:hint="eastAsia"/>
        </w:rPr>
        <w:t>规划</w:t>
      </w:r>
      <w:bookmarkEnd w:id="6"/>
      <w:bookmarkEnd w:id="7"/>
      <w:bookmarkEnd w:id="8"/>
    </w:p>
    <w:p>
      <w:pPr>
        <w:ind w:firstLine="560"/>
      </w:pPr>
    </w:p>
    <w:p>
      <w:pPr>
        <w:pStyle w:val="3"/>
        <w:numPr>
          <w:ilvl w:val="1"/>
          <w:numId w:val="2"/>
        </w:numPr>
      </w:pPr>
      <w:bookmarkStart w:id="9" w:name="_Toc7210465"/>
      <w:bookmarkStart w:id="10" w:name="_Toc8396122"/>
      <w:bookmarkStart w:id="11" w:name="_Toc12572"/>
      <w:r>
        <w:rPr>
          <w:rFonts w:hint="eastAsia"/>
        </w:rPr>
        <w:t>一般规定</w:t>
      </w:r>
      <w:bookmarkEnd w:id="9"/>
      <w:bookmarkEnd w:id="10"/>
      <w:bookmarkEnd w:id="11"/>
    </w:p>
    <w:p>
      <w:pPr>
        <w:pStyle w:val="4"/>
        <w:ind w:left="0" w:firstLine="0"/>
      </w:pPr>
      <w:r>
        <w:rPr>
          <w:rFonts w:hint="eastAsia"/>
        </w:rPr>
        <w:t>钢铁企业污水处理设施的规划应纳入企业总体规划。</w:t>
      </w:r>
    </w:p>
    <w:p>
      <w:pPr>
        <w:pStyle w:val="4"/>
        <w:ind w:left="0" w:firstLine="0"/>
      </w:pPr>
      <w:r>
        <w:rPr>
          <w:rFonts w:hint="eastAsia"/>
        </w:rPr>
        <w:t>钢铁企业污水处理设施规划编制应结合企业的技术经济、自然条件进行，并应满足生产、运输、防震、防洪、防火、安全、卫生、环境保护、发展循环经济的需要。</w:t>
      </w:r>
    </w:p>
    <w:p>
      <w:pPr>
        <w:pStyle w:val="4"/>
        <w:ind w:left="0" w:firstLine="0"/>
      </w:pPr>
      <w:r>
        <w:rPr>
          <w:rFonts w:hint="eastAsia"/>
        </w:rPr>
        <w:t>钢铁企业污水处理项目规划应贯彻节约用地的原则，严格执行国家规定的土地使用审批程序。</w:t>
      </w:r>
    </w:p>
    <w:p>
      <w:pPr>
        <w:pStyle w:val="3"/>
      </w:pPr>
      <w:bookmarkStart w:id="12" w:name="_Toc2704"/>
      <w:bookmarkStart w:id="13" w:name="_Toc8396124"/>
      <w:bookmarkStart w:id="14" w:name="_Toc7210467"/>
      <w:r>
        <w:rPr>
          <w:rFonts w:hint="eastAsia"/>
        </w:rPr>
        <w:t>总平面布置</w:t>
      </w:r>
      <w:bookmarkEnd w:id="12"/>
      <w:bookmarkEnd w:id="13"/>
      <w:bookmarkEnd w:id="14"/>
    </w:p>
    <w:p>
      <w:pPr>
        <w:pStyle w:val="4"/>
        <w:ind w:left="0" w:firstLine="0"/>
      </w:pPr>
      <w:r>
        <w:rPr>
          <w:rFonts w:hint="eastAsia"/>
        </w:rPr>
        <w:t>厂址应位于不受洪水、潮水、内涝、山洪、泥石流威胁的地区。</w:t>
      </w:r>
    </w:p>
    <w:p>
      <w:pPr>
        <w:pStyle w:val="4"/>
        <w:ind w:left="0" w:firstLine="0"/>
      </w:pPr>
      <w:r>
        <w:rPr>
          <w:rFonts w:hint="eastAsia"/>
        </w:rPr>
        <w:t>污水处理建（构）筑物之间及其与生产厂房、设施、铁路、道路之间的防火间距，消防通道的设置，应符合国家有关规定。</w:t>
      </w:r>
    </w:p>
    <w:p>
      <w:pPr>
        <w:pStyle w:val="4"/>
        <w:ind w:left="0" w:firstLine="0"/>
      </w:pPr>
      <w:r>
        <w:rPr>
          <w:rFonts w:hint="eastAsia"/>
        </w:rPr>
        <w:t>污水管道与生活给水管道相交时，应敷设在生活给水管道的下面。</w:t>
      </w:r>
    </w:p>
    <w:p>
      <w:pPr>
        <w:pStyle w:val="4"/>
        <w:ind w:left="0" w:firstLine="0"/>
      </w:pPr>
      <w:r>
        <w:rPr>
          <w:rFonts w:hint="eastAsia"/>
        </w:rPr>
        <w:t>有挥发性、有毒有害、有异味的污水收集、输送应采用管道或暗渠，严禁采用明渠。</w:t>
      </w:r>
    </w:p>
    <w:p>
      <w:pPr>
        <w:ind w:firstLine="560"/>
      </w:pPr>
      <w:r>
        <w:br w:type="page"/>
      </w:r>
    </w:p>
    <w:p>
      <w:pPr>
        <w:pStyle w:val="2"/>
      </w:pPr>
      <w:bookmarkStart w:id="15" w:name="_Toc8396125"/>
      <w:bookmarkStart w:id="16" w:name="_Toc7210468"/>
      <w:bookmarkStart w:id="17" w:name="_Toc6311"/>
      <w:r>
        <w:rPr>
          <w:rFonts w:hint="eastAsia"/>
        </w:rPr>
        <w:t>勘察设计</w:t>
      </w:r>
      <w:bookmarkEnd w:id="15"/>
      <w:bookmarkEnd w:id="16"/>
      <w:bookmarkEnd w:id="17"/>
    </w:p>
    <w:p>
      <w:pPr>
        <w:ind w:firstLine="560"/>
      </w:pPr>
    </w:p>
    <w:p>
      <w:pPr>
        <w:pStyle w:val="3"/>
        <w:numPr>
          <w:ilvl w:val="1"/>
          <w:numId w:val="3"/>
        </w:numPr>
      </w:pPr>
      <w:bookmarkStart w:id="18" w:name="_Toc7210469"/>
      <w:bookmarkStart w:id="19" w:name="_Toc15676"/>
      <w:bookmarkStart w:id="20" w:name="_Toc8396126"/>
      <w:r>
        <w:rPr>
          <w:rFonts w:hint="eastAsia"/>
        </w:rPr>
        <w:t>一般规定</w:t>
      </w:r>
      <w:bookmarkEnd w:id="18"/>
      <w:bookmarkEnd w:id="19"/>
      <w:bookmarkEnd w:id="20"/>
    </w:p>
    <w:p>
      <w:pPr>
        <w:pStyle w:val="4"/>
        <w:ind w:left="0" w:firstLine="0"/>
      </w:pPr>
      <w:r>
        <w:rPr>
          <w:rFonts w:hint="eastAsia"/>
        </w:rPr>
        <w:t>钢铁企业应采用清污分流、雨污分流、循环用水、串级用水、泥水分离技术。</w:t>
      </w:r>
    </w:p>
    <w:p>
      <w:pPr>
        <w:pStyle w:val="4"/>
        <w:ind w:left="0" w:firstLine="0"/>
      </w:pPr>
      <w:r>
        <w:rPr>
          <w:rFonts w:hint="eastAsia"/>
        </w:rPr>
        <w:t>车间或机组产生的污水，应根据污水水质特性采用分质排水。特殊生产废水应单独收集、单独输送、处理及处置。</w:t>
      </w:r>
    </w:p>
    <w:p>
      <w:pPr>
        <w:pStyle w:val="4"/>
        <w:ind w:left="0" w:firstLine="0"/>
      </w:pPr>
      <w:r>
        <w:rPr>
          <w:rFonts w:hint="eastAsia"/>
        </w:rPr>
        <w:t>污水处理设施应设水量计量和水质监测。</w:t>
      </w:r>
    </w:p>
    <w:p>
      <w:pPr>
        <w:pStyle w:val="4"/>
        <w:ind w:left="0" w:firstLine="0"/>
      </w:pPr>
      <w:r>
        <w:rPr>
          <w:rFonts w:hint="eastAsia"/>
        </w:rPr>
        <w:t>循环水系统的排污水应采用压力排放，排放管上应设置水量计量。</w:t>
      </w:r>
    </w:p>
    <w:p>
      <w:pPr>
        <w:pStyle w:val="4"/>
        <w:ind w:left="0" w:firstLine="0"/>
      </w:pPr>
      <w:r>
        <w:rPr>
          <w:rFonts w:hint="eastAsia"/>
        </w:rPr>
        <w:t>污水处理构筑物应设防滑、防坠落、防中毒、防触电安全措施，高架处理构筑物还应设置避雷设施。</w:t>
      </w:r>
    </w:p>
    <w:p>
      <w:pPr>
        <w:pStyle w:val="4"/>
        <w:ind w:left="0" w:firstLine="0"/>
      </w:pPr>
      <w:r>
        <w:rPr>
          <w:rFonts w:hint="eastAsia"/>
        </w:rPr>
        <w:t>污水及污泥处理构筑物应进行防渗处理。</w:t>
      </w:r>
    </w:p>
    <w:p>
      <w:pPr>
        <w:pStyle w:val="3"/>
      </w:pPr>
      <w:bookmarkStart w:id="21" w:name="_Toc18526"/>
      <w:bookmarkStart w:id="22" w:name="_Toc8396127"/>
      <w:bookmarkStart w:id="23" w:name="_Toc7210470"/>
      <w:r>
        <w:rPr>
          <w:rFonts w:hint="eastAsia"/>
        </w:rPr>
        <w:t>勘察</w:t>
      </w:r>
      <w:bookmarkEnd w:id="21"/>
      <w:bookmarkEnd w:id="22"/>
      <w:bookmarkEnd w:id="23"/>
    </w:p>
    <w:p>
      <w:pPr>
        <w:pStyle w:val="4"/>
        <w:ind w:left="0" w:firstLine="0"/>
      </w:pPr>
      <w:r>
        <w:rPr>
          <w:rFonts w:hint="eastAsia"/>
        </w:rPr>
        <w:t>钢铁企业污水处理项目设计、施工前，应进行岩土工程勘察。</w:t>
      </w:r>
    </w:p>
    <w:p>
      <w:pPr>
        <w:pStyle w:val="4"/>
        <w:ind w:left="0" w:firstLine="0"/>
      </w:pPr>
      <w:r>
        <w:rPr>
          <w:rFonts w:hint="eastAsia"/>
        </w:rPr>
        <w:t>岩土工程勘察应按工程建设各勘察阶段的要求，反映工程地质条件，查明不良地质作用和地质灾害，提出勘察报告。</w:t>
      </w:r>
    </w:p>
    <w:p>
      <w:pPr>
        <w:pStyle w:val="3"/>
      </w:pPr>
      <w:bookmarkStart w:id="24" w:name="_Toc8396128"/>
      <w:bookmarkStart w:id="25" w:name="_Toc19462"/>
      <w:bookmarkStart w:id="26" w:name="_Toc7210471"/>
      <w:r>
        <w:rPr>
          <w:rFonts w:hint="eastAsia"/>
        </w:rPr>
        <w:t>设计</w:t>
      </w:r>
      <w:bookmarkEnd w:id="24"/>
      <w:bookmarkEnd w:id="25"/>
      <w:bookmarkEnd w:id="26"/>
    </w:p>
    <w:p>
      <w:pPr>
        <w:pStyle w:val="4"/>
        <w:ind w:left="0" w:firstLine="0"/>
      </w:pPr>
      <w:r>
        <w:rPr>
          <w:rFonts w:hint="eastAsia"/>
        </w:rPr>
        <w:t>矿山、原料区域生产车间、通廊冲洗地坪废水及车辆的冲洗废水应经处理后循环使用。</w:t>
      </w:r>
    </w:p>
    <w:p>
      <w:pPr>
        <w:pStyle w:val="4"/>
        <w:ind w:left="0" w:firstLine="0"/>
      </w:pPr>
      <w:r>
        <w:rPr>
          <w:rFonts w:hint="eastAsia"/>
        </w:rPr>
        <w:t>湿式除尘废水应收集、处理后循环使用。</w:t>
      </w:r>
    </w:p>
    <w:p>
      <w:pPr>
        <w:pStyle w:val="4"/>
        <w:ind w:left="0" w:firstLine="0"/>
      </w:pPr>
      <w:r>
        <w:rPr>
          <w:rFonts w:hint="eastAsia"/>
        </w:rPr>
        <w:t>高炉、焦炉煤气管道排水器的排水应收集后送废水处理站处理。</w:t>
      </w:r>
    </w:p>
    <w:p>
      <w:pPr>
        <w:pStyle w:val="4"/>
        <w:ind w:left="0" w:firstLine="0"/>
      </w:pPr>
      <w:r>
        <w:rPr>
          <w:rFonts w:hint="eastAsia"/>
        </w:rPr>
        <w:t>锅炉排污水应回收利用。</w:t>
      </w:r>
    </w:p>
    <w:p>
      <w:pPr>
        <w:pStyle w:val="4"/>
        <w:ind w:left="0" w:firstLine="0"/>
      </w:pPr>
      <w:r>
        <w:rPr>
          <w:rFonts w:hint="eastAsia"/>
        </w:rPr>
        <w:t>烟气脱硫、脱硝产生的污水应单独收集处理。</w:t>
      </w:r>
    </w:p>
    <w:p>
      <w:pPr>
        <w:pStyle w:val="4"/>
        <w:ind w:left="0" w:firstLine="0"/>
      </w:pPr>
      <w:r>
        <w:rPr>
          <w:rFonts w:hint="eastAsia"/>
        </w:rPr>
        <w:t>液氨站冷却废水应单独收集，经沉淀、过滤后循环使用。</w:t>
      </w:r>
    </w:p>
    <w:p>
      <w:pPr>
        <w:pStyle w:val="4"/>
        <w:ind w:left="0" w:firstLine="0"/>
      </w:pPr>
      <w:r>
        <w:rPr>
          <w:rFonts w:hint="eastAsia"/>
        </w:rPr>
        <w:t>水渣堆场的渗出液、水渣露天堆放的雨水应单独收集，并送回炉渣粒化循环水系统使用。</w:t>
      </w:r>
    </w:p>
    <w:p>
      <w:pPr>
        <w:pStyle w:val="4"/>
        <w:ind w:left="0" w:firstLine="0"/>
      </w:pPr>
      <w:r>
        <w:rPr>
          <w:rFonts w:hint="eastAsia"/>
        </w:rPr>
        <w:t>铸铁机循环水系统采用浓盐水作为补充水时，禁止设置溢流管。</w:t>
      </w:r>
    </w:p>
    <w:p>
      <w:pPr>
        <w:pStyle w:val="4"/>
        <w:ind w:left="0" w:firstLine="0"/>
      </w:pPr>
      <w:r>
        <w:rPr>
          <w:rFonts w:hint="eastAsia"/>
        </w:rPr>
        <w:t>炼钢转炉渣水淬的补充水应优先使用浓盐水、回用水，并应设有备用水源。</w:t>
      </w:r>
    </w:p>
    <w:p>
      <w:pPr>
        <w:pStyle w:val="4"/>
        <w:ind w:left="0" w:firstLine="0"/>
      </w:pPr>
      <w:r>
        <w:rPr>
          <w:rFonts w:hint="eastAsia"/>
        </w:rPr>
        <w:t>热轧直接冷却水应单独处理并循环使用。</w:t>
      </w:r>
    </w:p>
    <w:p>
      <w:pPr>
        <w:pStyle w:val="4"/>
        <w:ind w:left="0" w:firstLine="0"/>
      </w:pPr>
      <w:r>
        <w:rPr>
          <w:rFonts w:hint="eastAsia"/>
        </w:rPr>
        <w:t>层流冷却处理水量应根据工艺的供水水温、水质要求计算确定。</w:t>
      </w:r>
    </w:p>
    <w:p>
      <w:pPr>
        <w:pStyle w:val="4"/>
        <w:ind w:left="0" w:firstLine="0"/>
      </w:pPr>
      <w:r>
        <w:rPr>
          <w:rFonts w:hint="eastAsia"/>
        </w:rPr>
        <w:t>铁皮沟人行通道的设计应符合下列规定：</w:t>
      </w:r>
    </w:p>
    <w:p>
      <w:pPr>
        <w:ind w:firstLine="991" w:firstLineChars="354"/>
        <w:rPr>
          <w:bCs/>
        </w:rPr>
      </w:pPr>
      <w:r>
        <w:rPr>
          <w:rFonts w:hint="eastAsia"/>
          <w:bCs/>
        </w:rPr>
        <w:t>1</w:t>
      </w:r>
      <w:r>
        <w:rPr>
          <w:bCs/>
        </w:rPr>
        <w:t xml:space="preserve"> </w:t>
      </w:r>
      <w:r>
        <w:rPr>
          <w:rFonts w:hint="eastAsia"/>
          <w:bCs/>
        </w:rPr>
        <w:t>应设置专用出入口和栏杆；</w:t>
      </w:r>
    </w:p>
    <w:p>
      <w:pPr>
        <w:ind w:firstLine="991" w:firstLineChars="354"/>
        <w:rPr>
          <w:bCs/>
        </w:rPr>
      </w:pPr>
      <w:r>
        <w:rPr>
          <w:bCs/>
        </w:rPr>
        <w:t xml:space="preserve">2 </w:t>
      </w:r>
      <w:r>
        <w:rPr>
          <w:rFonts w:hint="eastAsia"/>
          <w:bCs/>
        </w:rPr>
        <w:t>净宽度不应小于0.7m；</w:t>
      </w:r>
    </w:p>
    <w:p>
      <w:pPr>
        <w:ind w:firstLine="991" w:firstLineChars="354"/>
        <w:rPr>
          <w:bCs/>
        </w:rPr>
      </w:pPr>
      <w:r>
        <w:rPr>
          <w:bCs/>
        </w:rPr>
        <w:t xml:space="preserve">3 </w:t>
      </w:r>
      <w:r>
        <w:rPr>
          <w:rFonts w:hint="eastAsia"/>
          <w:bCs/>
        </w:rPr>
        <w:t>敞开式铁皮沟的人行通道上部应设置挡渣板；</w:t>
      </w:r>
    </w:p>
    <w:p>
      <w:pPr>
        <w:ind w:firstLine="991" w:firstLineChars="354"/>
        <w:rPr>
          <w:bCs/>
        </w:rPr>
      </w:pPr>
      <w:r>
        <w:rPr>
          <w:bCs/>
        </w:rPr>
        <w:t xml:space="preserve">4 </w:t>
      </w:r>
      <w:r>
        <w:rPr>
          <w:rFonts w:hint="eastAsia"/>
          <w:bCs/>
        </w:rPr>
        <w:t>铁皮沟进入旋流池前应设置格栅；</w:t>
      </w:r>
    </w:p>
    <w:p>
      <w:pPr>
        <w:ind w:firstLine="991" w:firstLineChars="354"/>
        <w:rPr>
          <w:bCs/>
        </w:rPr>
      </w:pPr>
      <w:r>
        <w:rPr>
          <w:rFonts w:hint="eastAsia"/>
          <w:bCs/>
        </w:rPr>
        <w:t>5</w:t>
      </w:r>
      <w:r>
        <w:rPr>
          <w:bCs/>
        </w:rPr>
        <w:t xml:space="preserve"> </w:t>
      </w:r>
      <w:r>
        <w:rPr>
          <w:rFonts w:hint="eastAsia"/>
          <w:bCs/>
        </w:rPr>
        <w:t>应采用不大于36V的安全电压照明。</w:t>
      </w:r>
    </w:p>
    <w:p>
      <w:pPr>
        <w:pStyle w:val="4"/>
        <w:ind w:left="0" w:firstLine="0"/>
      </w:pPr>
      <w:r>
        <w:rPr>
          <w:rFonts w:hint="eastAsia"/>
        </w:rPr>
        <w:t>冷轧废水处理设施设计规模应根据机组排放废水水量以及排放制度确定。</w:t>
      </w:r>
    </w:p>
    <w:p>
      <w:pPr>
        <w:pStyle w:val="4"/>
        <w:ind w:left="0" w:firstLine="0"/>
      </w:pPr>
      <w:r>
        <w:rPr>
          <w:rFonts w:hint="eastAsia"/>
        </w:rPr>
        <w:t>冷轧废水每级处理设施应设置出水采样口。</w:t>
      </w:r>
    </w:p>
    <w:p>
      <w:pPr>
        <w:pStyle w:val="4"/>
        <w:ind w:left="0" w:firstLine="0"/>
      </w:pPr>
      <w:r>
        <w:rPr>
          <w:rFonts w:hint="eastAsia"/>
        </w:rPr>
        <w:t>电镀锌机组的含锌废水应单独处理。</w:t>
      </w:r>
    </w:p>
    <w:p>
      <w:pPr>
        <w:pStyle w:val="4"/>
        <w:ind w:left="0" w:firstLine="0"/>
      </w:pPr>
      <w:r>
        <w:rPr>
          <w:rFonts w:hint="eastAsia"/>
        </w:rPr>
        <w:t>镀锡机组的含锡废水应单独处理。</w:t>
      </w:r>
    </w:p>
    <w:p>
      <w:pPr>
        <w:pStyle w:val="4"/>
        <w:ind w:left="0" w:firstLine="0"/>
      </w:pPr>
      <w:r>
        <w:rPr>
          <w:rFonts w:hint="eastAsia"/>
        </w:rPr>
        <w:t>浓酸废液应单独设置事故池，事故池有效容积不应小于浓酸废液事故排放量和清洗水量。</w:t>
      </w:r>
    </w:p>
    <w:p>
      <w:pPr>
        <w:pStyle w:val="4"/>
        <w:ind w:left="0" w:firstLine="0"/>
      </w:pPr>
      <w:r>
        <w:rPr>
          <w:rFonts w:hint="eastAsia"/>
        </w:rPr>
        <w:t>浓碱废水应设置单独调节池。</w:t>
      </w:r>
    </w:p>
    <w:p>
      <w:pPr>
        <w:pStyle w:val="4"/>
        <w:ind w:left="0" w:firstLine="0"/>
      </w:pPr>
      <w:r>
        <w:rPr>
          <w:rFonts w:hint="eastAsia"/>
        </w:rPr>
        <w:t>综合污水处理设施的供电系统，应按二级负荷设计。</w:t>
      </w:r>
    </w:p>
    <w:p>
      <w:pPr>
        <w:pStyle w:val="4"/>
        <w:ind w:left="0" w:firstLine="0"/>
      </w:pPr>
      <w:r>
        <w:rPr>
          <w:rFonts w:hint="eastAsia"/>
        </w:rPr>
        <w:t>综合污水处理前端应设调节设施，调节时间不应小于4h。</w:t>
      </w:r>
    </w:p>
    <w:p>
      <w:pPr>
        <w:pStyle w:val="4"/>
        <w:ind w:left="0" w:firstLine="0"/>
      </w:pPr>
      <w:r>
        <w:rPr>
          <w:rFonts w:hint="eastAsia"/>
        </w:rPr>
        <w:t>综合污水回用时应设消毒设施。</w:t>
      </w:r>
    </w:p>
    <w:p>
      <w:pPr>
        <w:pStyle w:val="4"/>
        <w:ind w:left="0" w:firstLine="0"/>
      </w:pPr>
      <w:r>
        <w:rPr>
          <w:rFonts w:hint="eastAsia"/>
        </w:rPr>
        <w:t>综合污水深度处理的设计规模及处理指标应根据全厂性水量平衡及盐平衡确定。</w:t>
      </w:r>
    </w:p>
    <w:p>
      <w:pPr>
        <w:pStyle w:val="4"/>
        <w:ind w:left="0" w:firstLine="0"/>
      </w:pPr>
      <w:r>
        <w:rPr>
          <w:rFonts w:hint="eastAsia"/>
        </w:rPr>
        <w:t>综合污水深度处理工艺应根据进、出水水质的要求选择。</w:t>
      </w:r>
    </w:p>
    <w:p>
      <w:pPr>
        <w:pStyle w:val="4"/>
        <w:ind w:left="0" w:firstLine="0"/>
      </w:pPr>
      <w:r>
        <w:rPr>
          <w:rFonts w:hint="eastAsia"/>
        </w:rPr>
        <w:t>综合污水深度处理站设计时应保证任一设备、构筑物、管道进行检修、清洗或损坏停运时仍能满足用水单元对水量和水质的需求。</w:t>
      </w:r>
    </w:p>
    <w:p>
      <w:pPr>
        <w:pStyle w:val="4"/>
        <w:ind w:left="0" w:firstLine="0"/>
      </w:pPr>
      <w:r>
        <w:rPr>
          <w:rFonts w:hint="eastAsia"/>
        </w:rPr>
        <w:t>浓含盐废水应单独收集、处理或处置。</w:t>
      </w:r>
    </w:p>
    <w:p>
      <w:pPr>
        <w:pStyle w:val="4"/>
        <w:ind w:left="0" w:firstLine="0"/>
      </w:pPr>
      <w:r>
        <w:rPr>
          <w:rFonts w:hint="eastAsia"/>
        </w:rPr>
        <w:t>地下式或半地下式水泵间应设机械送排风系统。</w:t>
      </w:r>
    </w:p>
    <w:p>
      <w:pPr>
        <w:pStyle w:val="4"/>
        <w:ind w:left="0" w:firstLine="0"/>
      </w:pPr>
      <w:r>
        <w:rPr>
          <w:rFonts w:hint="eastAsia"/>
        </w:rPr>
        <w:t>加氯间、污泥脱水间应设机械通风设施。</w:t>
      </w:r>
    </w:p>
    <w:p>
      <w:pPr>
        <w:pStyle w:val="4"/>
        <w:ind w:left="0" w:firstLine="0"/>
      </w:pPr>
      <w:r>
        <w:rPr>
          <w:rFonts w:hint="eastAsia"/>
        </w:rPr>
        <w:t>含铬废水调节池、室内含酸废水调节池以及储存含有挥发性有毒、有害、有异味的废水处理设施必须加盖密封，并应设置废气收集及洗涤设施。</w:t>
      </w:r>
    </w:p>
    <w:p>
      <w:pPr>
        <w:pStyle w:val="4"/>
        <w:ind w:left="0" w:firstLine="0"/>
      </w:pPr>
      <w:r>
        <w:rPr>
          <w:rFonts w:hint="eastAsia"/>
        </w:rPr>
        <w:t>污泥应进行减量化处理并安全、有效处置。</w:t>
      </w:r>
    </w:p>
    <w:p>
      <w:pPr>
        <w:pStyle w:val="4"/>
        <w:ind w:left="0" w:firstLine="0"/>
      </w:pPr>
      <w:r>
        <w:rPr>
          <w:rFonts w:hint="eastAsia"/>
        </w:rPr>
        <w:t>污泥处理过程中产生的废水应返回污水处理系统进行处理。</w:t>
      </w:r>
    </w:p>
    <w:p>
      <w:pPr>
        <w:pStyle w:val="4"/>
        <w:ind w:left="0" w:firstLine="0"/>
      </w:pPr>
      <w:r>
        <w:rPr>
          <w:rFonts w:hint="eastAsia"/>
        </w:rPr>
        <w:t>重金属危废污泥、含油污泥应设置独立污泥浓缩池及污泥脱水设备。</w:t>
      </w:r>
    </w:p>
    <w:p>
      <w:pPr>
        <w:pStyle w:val="4"/>
        <w:ind w:left="0" w:firstLine="0"/>
      </w:pPr>
      <w:r>
        <w:rPr>
          <w:rFonts w:hint="eastAsia"/>
        </w:rPr>
        <w:t>重金属危废污泥、含油污泥应进行无害化处置或企业厂区内资源化综合利用。</w:t>
      </w:r>
    </w:p>
    <w:p>
      <w:pPr>
        <w:pStyle w:val="4"/>
        <w:ind w:left="0" w:firstLine="0"/>
      </w:pPr>
      <w:r>
        <w:rPr>
          <w:rFonts w:hint="eastAsia"/>
        </w:rPr>
        <w:t>氯库、加氯间、二氧化氯设施的设计应符合工程建设强制性国家规范《工业给水排水通用规范》G</w:t>
      </w:r>
      <w:r>
        <w:t>B5XXXX</w:t>
      </w:r>
      <w:r>
        <w:rPr>
          <w:rFonts w:hint="eastAsia"/>
        </w:rPr>
        <w:t>的有关规定。</w:t>
      </w:r>
    </w:p>
    <w:p>
      <w:pPr>
        <w:pStyle w:val="4"/>
        <w:ind w:left="0" w:firstLine="0"/>
      </w:pPr>
      <w:r>
        <w:rPr>
          <w:rFonts w:hint="eastAsia"/>
        </w:rPr>
        <w:t>强酸、强碱的储存及使用区域应设置安全围堰以及安全洗眼淋浴器，围堰内容积不应小于最大1台储罐容积。</w:t>
      </w:r>
    </w:p>
    <w:p>
      <w:pPr>
        <w:pStyle w:val="4"/>
        <w:ind w:left="0" w:firstLine="0"/>
      </w:pPr>
      <w:r>
        <w:rPr>
          <w:rFonts w:hint="eastAsia"/>
        </w:rPr>
        <w:t>卸药区、储存和加药设施区域地坪应采取防腐防渗和废液收集措施。</w:t>
      </w:r>
    </w:p>
    <w:p>
      <w:pPr>
        <w:pStyle w:val="4"/>
        <w:ind w:left="0" w:firstLine="0"/>
      </w:pPr>
      <w:r>
        <w:rPr>
          <w:rFonts w:hint="eastAsia"/>
        </w:rPr>
        <w:t>钢铁企业回用水管道严禁与生活饮用水管网连接，严禁安装饮水器和饮水龙头。</w:t>
      </w:r>
    </w:p>
    <w:p>
      <w:pPr>
        <w:pStyle w:val="4"/>
        <w:ind w:left="0" w:firstLine="0"/>
      </w:pPr>
      <w:r>
        <w:rPr>
          <w:rFonts w:hint="eastAsia"/>
        </w:rPr>
        <w:t>当工业废水能产生引起爆炸或火灾的气体时，其管道系统中下列部位必须设置水封，水封高度不得小于250mm：</w:t>
      </w:r>
    </w:p>
    <w:p>
      <w:pPr>
        <w:ind w:firstLine="929" w:firstLineChars="332"/>
      </w:pPr>
      <w:r>
        <w:rPr>
          <w:rFonts w:hint="eastAsia"/>
        </w:rPr>
        <w:t>1 化工装置内的塔、加热炉、泵、冷换设备区围堰的排水出口；</w:t>
      </w:r>
    </w:p>
    <w:p>
      <w:pPr>
        <w:ind w:firstLine="929" w:firstLineChars="332"/>
      </w:pPr>
      <w:r>
        <w:rPr>
          <w:rFonts w:hint="eastAsia"/>
        </w:rPr>
        <w:t>2 化工装置、罐组或其他设施及建筑物、构筑物、管沟的排水出口；</w:t>
      </w:r>
    </w:p>
    <w:p>
      <w:pPr>
        <w:ind w:firstLine="929" w:firstLineChars="332"/>
      </w:pPr>
      <w:r>
        <w:rPr>
          <w:rFonts w:hint="eastAsia"/>
        </w:rPr>
        <w:t>3 全厂性的支干管与干管交汇处的支干管上；</w:t>
      </w:r>
    </w:p>
    <w:p>
      <w:pPr>
        <w:ind w:firstLine="929" w:firstLineChars="332"/>
      </w:pPr>
      <w:r>
        <w:rPr>
          <w:rFonts w:hint="eastAsia"/>
        </w:rPr>
        <w:t>4 全厂性支干管、干管的管段长度超过300m时，应用水封井隔开。</w:t>
      </w:r>
    </w:p>
    <w:p>
      <w:pPr>
        <w:pStyle w:val="4"/>
        <w:ind w:left="0" w:firstLine="0"/>
      </w:pPr>
      <w:r>
        <w:rPr>
          <w:rFonts w:hint="eastAsia"/>
        </w:rPr>
        <w:t>管道基础应根据管道材质、接口形式和地质条件确定。</w:t>
      </w:r>
    </w:p>
    <w:p>
      <w:pPr>
        <w:pStyle w:val="4"/>
        <w:ind w:left="0" w:firstLine="0"/>
      </w:pPr>
      <w:r>
        <w:rPr>
          <w:rFonts w:hint="eastAsia"/>
        </w:rPr>
        <w:t>输送腐蚀性污水的管渠必须采用耐腐蚀材料，其接口及附属构筑物必须采取相应的防腐蚀措施。</w:t>
      </w:r>
    </w:p>
    <w:p>
      <w:pPr>
        <w:pStyle w:val="4"/>
        <w:ind w:left="0" w:firstLine="0"/>
      </w:pPr>
      <w:r>
        <w:br w:type="page"/>
      </w:r>
    </w:p>
    <w:p>
      <w:pPr>
        <w:pStyle w:val="2"/>
      </w:pPr>
      <w:bookmarkStart w:id="27" w:name="_Toc25297"/>
      <w:bookmarkStart w:id="28" w:name="_Toc7210472"/>
      <w:bookmarkStart w:id="29" w:name="_Toc8396129"/>
      <w:r>
        <w:rPr>
          <w:rFonts w:hint="eastAsia"/>
        </w:rPr>
        <w:t>施工及验收</w:t>
      </w:r>
      <w:bookmarkEnd w:id="27"/>
      <w:bookmarkEnd w:id="28"/>
      <w:bookmarkEnd w:id="29"/>
    </w:p>
    <w:p>
      <w:pPr>
        <w:ind w:firstLine="560"/>
      </w:pPr>
    </w:p>
    <w:p>
      <w:pPr>
        <w:pStyle w:val="3"/>
        <w:numPr>
          <w:ilvl w:val="1"/>
          <w:numId w:val="4"/>
        </w:numPr>
      </w:pPr>
      <w:bookmarkStart w:id="30" w:name="_Toc18012"/>
      <w:bookmarkStart w:id="31" w:name="_Toc8396130"/>
      <w:bookmarkStart w:id="32" w:name="_Toc7210473"/>
      <w:r>
        <w:rPr>
          <w:rFonts w:hint="eastAsia"/>
        </w:rPr>
        <w:t>一般规定</w:t>
      </w:r>
      <w:bookmarkEnd w:id="30"/>
      <w:bookmarkEnd w:id="31"/>
      <w:bookmarkEnd w:id="32"/>
    </w:p>
    <w:p>
      <w:pPr>
        <w:pStyle w:val="4"/>
        <w:ind w:left="0" w:firstLine="0"/>
      </w:pPr>
      <w:r>
        <w:rPr>
          <w:rFonts w:hint="eastAsia"/>
        </w:rPr>
        <w:t>施工单位应按工程规模在施工前编制施工组织设计或施工方案，并根据编制和审批权限的设置，分级进行安全技术交底。</w:t>
      </w:r>
    </w:p>
    <w:p>
      <w:pPr>
        <w:pStyle w:val="4"/>
        <w:ind w:left="0" w:firstLine="0"/>
      </w:pPr>
      <w:r>
        <w:rPr>
          <w:rFonts w:hint="eastAsia"/>
        </w:rPr>
        <w:t>施工单位应在危险性较大的分部分项工程施工前编制专项方案；对于超过一定规模的危险性较大的分部分项工程，施工单位应当组织召开专家论证会对专项施工方案进行论证。</w:t>
      </w:r>
    </w:p>
    <w:p>
      <w:pPr>
        <w:pStyle w:val="4"/>
        <w:ind w:left="0" w:firstLine="0"/>
      </w:pPr>
      <w:r>
        <w:rPr>
          <w:rFonts w:hint="eastAsia"/>
        </w:rPr>
        <w:t>施工作业场所有害气体、蒸汽和粉尘的浓度应符合国家现行有关工作场所有害因素职业接触限值的规定。</w:t>
      </w:r>
    </w:p>
    <w:p>
      <w:pPr>
        <w:pStyle w:val="4"/>
        <w:ind w:left="0" w:firstLine="0"/>
      </w:pPr>
      <w:r>
        <w:rPr>
          <w:rFonts w:hint="eastAsia"/>
        </w:rPr>
        <w:t>收集、贮存、运输或装卸有毒有害气体或粉尘材料时，必须采取密闭措施或其他防护措施。</w:t>
      </w:r>
    </w:p>
    <w:p>
      <w:pPr>
        <w:pStyle w:val="3"/>
      </w:pPr>
      <w:bookmarkStart w:id="33" w:name="_Toc7210474"/>
      <w:bookmarkStart w:id="34" w:name="_Toc8396131"/>
      <w:bookmarkStart w:id="35" w:name="_Toc15466"/>
      <w:r>
        <w:rPr>
          <w:rFonts w:hint="eastAsia"/>
        </w:rPr>
        <w:t>施工</w:t>
      </w:r>
      <w:bookmarkEnd w:id="33"/>
      <w:bookmarkEnd w:id="34"/>
      <w:bookmarkEnd w:id="35"/>
    </w:p>
    <w:p>
      <w:pPr>
        <w:pStyle w:val="4"/>
        <w:ind w:left="0" w:firstLine="0"/>
      </w:pPr>
      <w:r>
        <w:rPr>
          <w:rFonts w:hint="eastAsia"/>
        </w:rPr>
        <w:t>起重吊装作业前，必须编制吊装作业的专项施工方案，并应进行安全技术措施交底；未经技术负责人批准，不得随意更改。</w:t>
      </w:r>
    </w:p>
    <w:p>
      <w:pPr>
        <w:pStyle w:val="4"/>
        <w:ind w:left="0" w:firstLine="0"/>
      </w:pPr>
      <w:r>
        <w:rPr>
          <w:rFonts w:hint="eastAsia"/>
        </w:rPr>
        <w:t>设备和管道焊接工程中，在掌握材料的焊接性能后，必须在工程焊接前进行焊接工艺评定。</w:t>
      </w:r>
    </w:p>
    <w:p>
      <w:pPr>
        <w:pStyle w:val="4"/>
        <w:ind w:left="0" w:firstLine="0"/>
      </w:pPr>
      <w:r>
        <w:rPr>
          <w:rFonts w:hint="eastAsia"/>
        </w:rPr>
        <w:t>管道焊接严禁用管路作为焊接地线。</w:t>
      </w:r>
    </w:p>
    <w:p>
      <w:pPr>
        <w:pStyle w:val="4"/>
        <w:ind w:left="0" w:firstLine="0"/>
      </w:pPr>
      <w:r>
        <w:rPr>
          <w:rFonts w:hint="eastAsia"/>
        </w:rPr>
        <w:t>防腐蚀工程施工过程中，不得同时进行焊接、气割、直接敲击作业。在密闭和有限空间内进行涂料类防腐蚀工程施工时，必须采取强制通风。</w:t>
      </w:r>
    </w:p>
    <w:p>
      <w:pPr>
        <w:pStyle w:val="4"/>
        <w:ind w:left="0" w:firstLine="0"/>
      </w:pPr>
      <w:r>
        <w:rPr>
          <w:rFonts w:hint="eastAsia"/>
        </w:rPr>
        <w:t>自动化仪表工程施工中，在设备或管道上安装取源部件的开孔和焊接工作，必须在设备或管道的防腐、衬里和压力试验前进行。</w:t>
      </w:r>
    </w:p>
    <w:p>
      <w:pPr>
        <w:pStyle w:val="4"/>
        <w:ind w:left="0" w:firstLine="0"/>
      </w:pPr>
      <w:r>
        <w:rPr>
          <w:rFonts w:hint="eastAsia"/>
        </w:rPr>
        <w:t>施工过程中产生的废水应处置后进行循环利用或有组织排放。</w:t>
      </w:r>
    </w:p>
    <w:p>
      <w:pPr>
        <w:pStyle w:val="3"/>
      </w:pPr>
      <w:bookmarkStart w:id="36" w:name="_Toc7210475"/>
      <w:bookmarkStart w:id="37" w:name="_Toc8396132"/>
      <w:bookmarkStart w:id="38" w:name="_Toc28390"/>
      <w:r>
        <w:rPr>
          <w:rFonts w:hint="eastAsia"/>
        </w:rPr>
        <w:t>验收</w:t>
      </w:r>
      <w:bookmarkEnd w:id="36"/>
      <w:bookmarkEnd w:id="37"/>
      <w:bookmarkEnd w:id="38"/>
    </w:p>
    <w:p>
      <w:pPr>
        <w:pStyle w:val="4"/>
        <w:ind w:left="0" w:firstLine="0"/>
      </w:pPr>
      <w:r>
        <w:rPr>
          <w:rFonts w:hint="eastAsia"/>
        </w:rPr>
        <w:t>工程的质量验收，应在施工单位自检合格的基础上，按分项工程、分部（子分部）、单位（子单位）工程依次进行，并应做好验收记录。</w:t>
      </w:r>
    </w:p>
    <w:p>
      <w:pPr>
        <w:pStyle w:val="4"/>
        <w:ind w:left="0" w:firstLine="0"/>
      </w:pPr>
      <w:r>
        <w:rPr>
          <w:rFonts w:hint="eastAsia"/>
        </w:rPr>
        <w:t>当需要修改设计文件及材料代用时，必须经原设计单位同意，并应出具书面文件。</w:t>
      </w:r>
    </w:p>
    <w:p>
      <w:pPr>
        <w:pStyle w:val="4"/>
        <w:ind w:left="0" w:firstLine="0"/>
      </w:pPr>
      <w:r>
        <w:rPr>
          <w:rFonts w:hint="eastAsia"/>
        </w:rPr>
        <w:t>工程施工质量控制应符合下列规定：</w:t>
      </w:r>
    </w:p>
    <w:p>
      <w:pPr>
        <w:ind w:firstLine="991" w:firstLineChars="354"/>
        <w:rPr>
          <w:bCs/>
        </w:rPr>
      </w:pPr>
      <w:r>
        <w:rPr>
          <w:rFonts w:hint="eastAsia"/>
          <w:bCs/>
        </w:rPr>
        <w:t>1</w:t>
      </w:r>
      <w:r>
        <w:rPr>
          <w:bCs/>
        </w:rPr>
        <w:t xml:space="preserve"> </w:t>
      </w:r>
      <w:r>
        <w:rPr>
          <w:rFonts w:hint="eastAsia"/>
          <w:bCs/>
        </w:rPr>
        <w:t>各分项工程应按照施工技术标准进行质量控制，分项工程完成后，应进行检验；</w:t>
      </w:r>
    </w:p>
    <w:p>
      <w:pPr>
        <w:ind w:firstLine="991" w:firstLineChars="354"/>
        <w:rPr>
          <w:bCs/>
        </w:rPr>
      </w:pPr>
      <w:r>
        <w:rPr>
          <w:rFonts w:hint="eastAsia"/>
          <w:bCs/>
        </w:rPr>
        <w:t>2</w:t>
      </w:r>
      <w:r>
        <w:rPr>
          <w:bCs/>
        </w:rPr>
        <w:t xml:space="preserve"> </w:t>
      </w:r>
      <w:r>
        <w:rPr>
          <w:rFonts w:hint="eastAsia"/>
          <w:bCs/>
        </w:rPr>
        <w:t>相关各分项工程之间，应进行交接检验；所有隐蔽分项工程应进行隐蔽验收并形成记录；未经检验或验收不合格不得进行下道分项工程施工；</w:t>
      </w:r>
    </w:p>
    <w:p>
      <w:pPr>
        <w:ind w:firstLine="991" w:firstLineChars="354"/>
        <w:rPr>
          <w:bCs/>
        </w:rPr>
      </w:pPr>
      <w:r>
        <w:rPr>
          <w:rFonts w:hint="eastAsia"/>
          <w:bCs/>
        </w:rPr>
        <w:t>3</w:t>
      </w:r>
      <w:r>
        <w:rPr>
          <w:bCs/>
        </w:rPr>
        <w:t xml:space="preserve"> </w:t>
      </w:r>
      <w:r>
        <w:rPr>
          <w:rFonts w:hint="eastAsia"/>
          <w:bCs/>
        </w:rPr>
        <w:t>设备安装前应对有关的设备基础、预埋件、预留孔的位置、高程、尺寸进行复核，未经验收的基础，不得进行设备安装。</w:t>
      </w:r>
    </w:p>
    <w:p>
      <w:pPr>
        <w:widowControl/>
        <w:spacing w:line="240" w:lineRule="auto"/>
        <w:ind w:firstLine="0" w:firstLineChars="0"/>
        <w:jc w:val="left"/>
      </w:pPr>
      <w:r>
        <w:br w:type="page"/>
      </w:r>
    </w:p>
    <w:p>
      <w:pPr>
        <w:pStyle w:val="2"/>
      </w:pPr>
      <w:bookmarkStart w:id="39" w:name="_Toc30063"/>
      <w:bookmarkStart w:id="40" w:name="_Toc7210476"/>
      <w:bookmarkStart w:id="41" w:name="_Toc8396133"/>
      <w:r>
        <w:rPr>
          <w:rFonts w:hint="eastAsia"/>
        </w:rPr>
        <w:t>运行维护及拆除</w:t>
      </w:r>
      <w:bookmarkEnd w:id="39"/>
      <w:bookmarkEnd w:id="40"/>
      <w:bookmarkEnd w:id="41"/>
    </w:p>
    <w:p>
      <w:pPr>
        <w:ind w:firstLine="560"/>
      </w:pPr>
    </w:p>
    <w:p>
      <w:pPr>
        <w:pStyle w:val="3"/>
        <w:numPr>
          <w:ilvl w:val="1"/>
          <w:numId w:val="5"/>
        </w:numPr>
      </w:pPr>
      <w:bookmarkStart w:id="42" w:name="_Toc8396135"/>
      <w:bookmarkStart w:id="43" w:name="_Toc13322"/>
      <w:bookmarkStart w:id="44" w:name="_Toc7210478"/>
      <w:r>
        <w:rPr>
          <w:rFonts w:hint="eastAsia"/>
        </w:rPr>
        <w:t>运行维护</w:t>
      </w:r>
      <w:bookmarkEnd w:id="42"/>
      <w:bookmarkEnd w:id="43"/>
      <w:bookmarkEnd w:id="44"/>
    </w:p>
    <w:p>
      <w:pPr>
        <w:pStyle w:val="4"/>
        <w:ind w:left="0" w:firstLine="0"/>
      </w:pPr>
      <w:r>
        <w:rPr>
          <w:rFonts w:hint="eastAsia"/>
        </w:rPr>
        <w:t>生产企业应进行污水处理设施工序过程数据、各项生产指标的统计，以及能源和材料、药品的消耗计量。</w:t>
      </w:r>
    </w:p>
    <w:p>
      <w:pPr>
        <w:pStyle w:val="4"/>
        <w:ind w:left="0" w:firstLine="0"/>
      </w:pPr>
      <w:r>
        <w:rPr>
          <w:rFonts w:hint="eastAsia"/>
        </w:rPr>
        <w:t>应定时对设备巡视检查，定期维护保养，按计划维修；并做好设备运行、维护保养及维修记录并应及时存档。</w:t>
      </w:r>
    </w:p>
    <w:p>
      <w:pPr>
        <w:pStyle w:val="4"/>
        <w:ind w:left="0" w:firstLine="0"/>
      </w:pPr>
      <w:r>
        <w:rPr>
          <w:rFonts w:hint="eastAsia"/>
        </w:rPr>
        <w:t>污泥及加药管路应有防止管路堵塞的疏通措施。</w:t>
      </w:r>
    </w:p>
    <w:p>
      <w:pPr>
        <w:pStyle w:val="4"/>
        <w:ind w:left="0" w:firstLine="0"/>
      </w:pPr>
      <w:r>
        <w:rPr>
          <w:rFonts w:hint="eastAsia"/>
        </w:rPr>
        <w:t>生产企业应在企业主体检修计划中纳入污水处理设施检修，保证污水处理设施定期实施中修、大修。污水处理系统存在安全、生产、环保缺陷时，应及时消除，不得长期带有缺陷运行。</w:t>
      </w:r>
    </w:p>
    <w:p>
      <w:pPr>
        <w:pStyle w:val="4"/>
        <w:ind w:left="0" w:firstLine="0"/>
      </w:pPr>
      <w:r>
        <w:rPr>
          <w:rFonts w:hint="eastAsia"/>
        </w:rPr>
        <w:t>污泥设备出现故障时，应立即排除故障，安排检修，及时恢复，禁止将污泥、泥浆水、废水排入系统下水道。</w:t>
      </w:r>
    </w:p>
    <w:p>
      <w:pPr>
        <w:pStyle w:val="4"/>
        <w:ind w:left="0" w:firstLine="0"/>
      </w:pPr>
      <w:r>
        <w:rPr>
          <w:rFonts w:hint="eastAsia"/>
        </w:rPr>
        <w:t>长期停用的过滤器、压力壳体类密封设备，应关闭进出水、压缩空气的介质阀门，并确认切断或设置泄压装置。</w:t>
      </w:r>
    </w:p>
    <w:p>
      <w:pPr>
        <w:pStyle w:val="4"/>
        <w:ind w:left="0" w:firstLine="0"/>
      </w:pPr>
      <w:r>
        <w:rPr>
          <w:rFonts w:hint="eastAsia"/>
        </w:rPr>
        <w:t>在线、离线备用运转设备应制定盘车制度，并做好记录。长期停运的运转设备启动前，应对设备进行检查，并检测电机绝缘。</w:t>
      </w:r>
    </w:p>
    <w:p>
      <w:pPr>
        <w:pStyle w:val="4"/>
        <w:ind w:left="0" w:firstLine="0"/>
      </w:pPr>
      <w:r>
        <w:rPr>
          <w:rFonts w:hint="eastAsia"/>
        </w:rPr>
        <w:t>设备维修前必须断电，并应在开关处悬挂维修和禁止合闸的标志牌，经检查确认无安全隐患后方可操作。</w:t>
      </w:r>
    </w:p>
    <w:p>
      <w:pPr>
        <w:pStyle w:val="4"/>
        <w:ind w:left="0" w:firstLine="0"/>
      </w:pPr>
      <w:r>
        <w:rPr>
          <w:rFonts w:hint="eastAsia"/>
        </w:rPr>
        <w:t>在构筑物上必须悬挂警示标识，配备救生圈、安全绳，并应定期检查和更换。</w:t>
      </w:r>
    </w:p>
    <w:p>
      <w:pPr>
        <w:pStyle w:val="4"/>
        <w:ind w:left="0" w:firstLine="0"/>
      </w:pPr>
      <w:r>
        <w:rPr>
          <w:rFonts w:hint="eastAsia"/>
        </w:rPr>
        <w:t>在易燃易爆、有毒有害气体、异味、粉尘和环境潮湿的场所，应进行强制通风，确保安全。对可能含有有毒有害气体或可燃性气体的深井、管道、构筑物的设施、设备进行维护、维修操作前，必须在现场对有毒有害气体进行检测，不得在超标的环境下操作。</w:t>
      </w:r>
    </w:p>
    <w:p>
      <w:pPr>
        <w:pStyle w:val="4"/>
        <w:ind w:left="0" w:firstLine="0"/>
      </w:pPr>
      <w:r>
        <w:rPr>
          <w:rFonts w:hint="eastAsia"/>
        </w:rPr>
        <w:t>各种生产、化验药品应规范存放，制定专门的管理、使用制度，保证现场的通风、检测、报警、防护设施正常使用，并对安全设施定期检测。</w:t>
      </w:r>
    </w:p>
    <w:p>
      <w:pPr>
        <w:pStyle w:val="4"/>
        <w:ind w:left="0" w:firstLine="0"/>
      </w:pPr>
      <w:r>
        <w:rPr>
          <w:rFonts w:hint="eastAsia"/>
        </w:rPr>
        <w:t>化验室必须建立危险化学品、剧毒物的申购、储存、领取、使用、销毁管理制度。</w:t>
      </w:r>
    </w:p>
    <w:p>
      <w:pPr>
        <w:pStyle w:val="4"/>
        <w:ind w:left="0" w:firstLine="0"/>
      </w:pPr>
      <w:r>
        <w:rPr>
          <w:rFonts w:hint="eastAsia"/>
        </w:rPr>
        <w:t>变、配电室设备在运行中发生跳闸时，在未查明原因之前严禁合闸。</w:t>
      </w:r>
    </w:p>
    <w:p>
      <w:pPr>
        <w:pStyle w:val="3"/>
      </w:pPr>
      <w:bookmarkStart w:id="45" w:name="_Toc15616"/>
      <w:bookmarkStart w:id="46" w:name="_Toc7210479"/>
      <w:bookmarkStart w:id="47" w:name="_Toc8396136"/>
      <w:r>
        <w:rPr>
          <w:rFonts w:hint="eastAsia"/>
        </w:rPr>
        <w:t>拆除</w:t>
      </w:r>
      <w:bookmarkEnd w:id="45"/>
      <w:bookmarkEnd w:id="46"/>
      <w:bookmarkEnd w:id="47"/>
    </w:p>
    <w:p>
      <w:pPr>
        <w:pStyle w:val="4"/>
        <w:ind w:left="0" w:firstLine="0"/>
      </w:pPr>
      <w:r>
        <w:rPr>
          <w:rFonts w:hint="eastAsia"/>
        </w:rPr>
        <w:t>工程拆除前，应制定拆除方案，且必须对施工作业人员进行书面安全技术交底。</w:t>
      </w:r>
    </w:p>
    <w:p>
      <w:pPr>
        <w:pStyle w:val="4"/>
        <w:ind w:left="0" w:firstLine="0"/>
      </w:pPr>
      <w:r>
        <w:rPr>
          <w:rFonts w:hint="eastAsia"/>
        </w:rPr>
        <w:t>拆除施工时，应采取封闭、降尘、降噪的环保措施；对环境影响较大的拆除工程，应编制拆除活动污染防治方案和拆除活动环境应急预案。</w:t>
      </w:r>
    </w:p>
    <w:p>
      <w:pPr>
        <w:pStyle w:val="4"/>
        <w:ind w:left="0" w:firstLine="0"/>
      </w:pPr>
      <w:r>
        <w:rPr>
          <w:rFonts w:hint="eastAsia"/>
        </w:rPr>
        <w:t>拆除施工时，应符合下列规定：</w:t>
      </w:r>
    </w:p>
    <w:p>
      <w:pPr>
        <w:ind w:firstLine="991" w:firstLineChars="354"/>
        <w:rPr>
          <w:bCs/>
        </w:rPr>
      </w:pPr>
      <w:r>
        <w:rPr>
          <w:rFonts w:hint="eastAsia"/>
          <w:bCs/>
        </w:rPr>
        <w:t>1 人工拆除施工应从上至下逐层拆除，并应分段进行，不得垂直交叉作业。当框架结构采用人工拆除施工时，应按楼板、次梁、主梁、结构柱的顺序依次进行；</w:t>
      </w:r>
    </w:p>
    <w:p>
      <w:pPr>
        <w:ind w:firstLine="991" w:firstLineChars="354"/>
        <w:rPr>
          <w:bCs/>
        </w:rPr>
      </w:pPr>
      <w:r>
        <w:rPr>
          <w:rFonts w:hint="eastAsia"/>
          <w:bCs/>
        </w:rPr>
        <w:t>2</w:t>
      </w:r>
      <w:r>
        <w:rPr>
          <w:bCs/>
        </w:rPr>
        <w:t xml:space="preserve"> </w:t>
      </w:r>
      <w:r>
        <w:rPr>
          <w:rFonts w:hint="eastAsia"/>
          <w:bCs/>
        </w:rPr>
        <w:t>人工拆除作业时，水平构件上严禁人员聚集或集中堆放材料，作业人员应在稳定的结构和脚手架上操作；</w:t>
      </w:r>
    </w:p>
    <w:p>
      <w:pPr>
        <w:ind w:firstLine="991" w:firstLineChars="354"/>
        <w:rPr>
          <w:bCs/>
        </w:rPr>
      </w:pPr>
      <w:r>
        <w:rPr>
          <w:rFonts w:hint="eastAsia"/>
          <w:bCs/>
        </w:rPr>
        <w:t>3</w:t>
      </w:r>
      <w:r>
        <w:rPr>
          <w:bCs/>
        </w:rPr>
        <w:t xml:space="preserve"> </w:t>
      </w:r>
      <w:r>
        <w:rPr>
          <w:rFonts w:hint="eastAsia"/>
          <w:bCs/>
        </w:rPr>
        <w:t>人工拆除建筑墙体时，严禁采用底部掏掘或推倒的方法；</w:t>
      </w:r>
    </w:p>
    <w:p>
      <w:pPr>
        <w:ind w:firstLine="991" w:firstLineChars="354"/>
        <w:rPr>
          <w:bCs/>
        </w:rPr>
      </w:pPr>
      <w:r>
        <w:rPr>
          <w:rFonts w:hint="eastAsia"/>
          <w:bCs/>
        </w:rPr>
        <w:t>4</w:t>
      </w:r>
      <w:r>
        <w:rPr>
          <w:bCs/>
        </w:rPr>
        <w:t xml:space="preserve"> </w:t>
      </w:r>
      <w:r>
        <w:rPr>
          <w:rFonts w:hint="eastAsia"/>
          <w:bCs/>
        </w:rPr>
        <w:t>采用机械拆除建筑时，应从上至下逐层拆除，并应分段进行；应先拆除非承重结构，再拆除承重结构。</w:t>
      </w:r>
    </w:p>
    <w:p>
      <w:pPr>
        <w:pStyle w:val="4"/>
        <w:ind w:left="0" w:firstLine="0"/>
      </w:pPr>
      <w:r>
        <w:rPr>
          <w:rFonts w:hint="eastAsia"/>
        </w:rPr>
        <w:t>拆除后的固体废弃物应回收、处置，金属类、玻璃类、木材类废弃物应资源化利用。</w:t>
      </w:r>
    </w:p>
    <w:p>
      <w:pPr>
        <w:ind w:firstLine="560"/>
      </w:pPr>
    </w:p>
    <w:p>
      <w:pPr>
        <w:ind w:firstLine="0" w:firstLineChars="0"/>
        <w:jc w:val="center"/>
        <w:rPr>
          <w:rFonts w:asciiTheme="majorEastAsia" w:hAnsiTheme="majorEastAsia" w:eastAsiaTheme="majorEastAsia"/>
          <w:b/>
          <w:szCs w:val="28"/>
        </w:rPr>
      </w:pPr>
      <w:bookmarkStart w:id="48" w:name="_GoBack"/>
      <w:bookmarkEnd w:id="48"/>
    </w:p>
    <w:p>
      <w:pPr>
        <w:ind w:firstLine="560"/>
      </w:pPr>
    </w:p>
    <w:sectPr>
      <w:headerReference r:id="rId11" w:type="default"/>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127870"/>
    </w:sdtPr>
    <w:sdtContent>
      <w:p>
        <w:pPr>
          <w:pStyle w:val="18"/>
          <w:ind w:firstLine="360"/>
          <w:jc w:val="center"/>
        </w:pPr>
        <w:r>
          <w:fldChar w:fldCharType="begin"/>
        </w:r>
        <w:r>
          <w:instrText xml:space="preserve">PAGE   \* MERGEFORMAT</w:instrText>
        </w:r>
        <w:r>
          <w:fldChar w:fldCharType="separate"/>
        </w:r>
        <w:r>
          <w:rPr>
            <w:lang w:val="zh-CN"/>
          </w:rPr>
          <w:t>i</w:t>
        </w:r>
        <w:r>
          <w:fldChar w:fldCharType="end"/>
        </w:r>
      </w:p>
    </w:sdtContent>
  </w:sdt>
  <w:p>
    <w:pPr>
      <w:pStyle w:val="18"/>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8682303"/>
    </w:sdtPr>
    <w:sdtContent>
      <w:p>
        <w:pPr>
          <w:pStyle w:val="18"/>
          <w:ind w:firstLine="360"/>
          <w:jc w:val="center"/>
        </w:pPr>
        <w:r>
          <w:fldChar w:fldCharType="begin"/>
        </w:r>
        <w:r>
          <w:instrText xml:space="preserve">PAGE   \* MERGEFORMAT</w:instrText>
        </w:r>
        <w:r>
          <w:fldChar w:fldCharType="separate"/>
        </w:r>
        <w:r>
          <w:rPr>
            <w:lang w:val="zh-CN"/>
          </w:rPr>
          <w:t>4</w:t>
        </w:r>
        <w:r>
          <w:fldChar w:fldCharType="end"/>
        </w:r>
      </w:p>
    </w:sdtContent>
  </w:sdt>
  <w:p>
    <w:pPr>
      <w:pStyle w:val="18"/>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E40D8"/>
    <w:multiLevelType w:val="multilevel"/>
    <w:tmpl w:val="573E40D8"/>
    <w:lvl w:ilvl="0" w:tentative="0">
      <w:start w:val="1"/>
      <w:numFmt w:val="decimal"/>
      <w:pStyle w:val="2"/>
      <w:lvlText w:val="%1"/>
      <w:lvlJc w:val="left"/>
      <w:pPr>
        <w:ind w:left="432" w:hanging="432"/>
      </w:pPr>
      <w:rPr>
        <w:rFonts w:hint="eastAsia"/>
      </w:rPr>
    </w:lvl>
    <w:lvl w:ilvl="1" w:tentative="0">
      <w:start w:val="0"/>
      <w:numFmt w:val="decimal"/>
      <w:pStyle w:val="3"/>
      <w:lvlText w:val="%1.%2"/>
      <w:lvlJc w:val="left"/>
      <w:pPr>
        <w:ind w:left="576" w:hanging="576"/>
      </w:pPr>
      <w:rPr>
        <w:rFonts w:hint="eastAsia"/>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4"/>
      <w:lvlText w:val="%1.%2.%3"/>
      <w:lvlJc w:val="left"/>
      <w:pPr>
        <w:ind w:left="720" w:hanging="72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jZmE3MTk0OTliYmQxZDQ5OWM5MTNmZWNkN2JlMDcifQ=="/>
    <w:docVar w:name="KSO_WPS_MARK_KEY" w:val="182fe7c4-ade0-4c3c-aa0e-fcffe0d4dacd"/>
  </w:docVars>
  <w:rsids>
    <w:rsidRoot w:val="00E45048"/>
    <w:rsid w:val="00002FA8"/>
    <w:rsid w:val="00011034"/>
    <w:rsid w:val="00013258"/>
    <w:rsid w:val="00014B09"/>
    <w:rsid w:val="00022661"/>
    <w:rsid w:val="00023B63"/>
    <w:rsid w:val="00023E4D"/>
    <w:rsid w:val="00024029"/>
    <w:rsid w:val="00024664"/>
    <w:rsid w:val="00024981"/>
    <w:rsid w:val="00035C7C"/>
    <w:rsid w:val="00035FAC"/>
    <w:rsid w:val="0003630C"/>
    <w:rsid w:val="0004241D"/>
    <w:rsid w:val="00045796"/>
    <w:rsid w:val="00045FC7"/>
    <w:rsid w:val="0004704B"/>
    <w:rsid w:val="0005079D"/>
    <w:rsid w:val="00054C2B"/>
    <w:rsid w:val="0005664D"/>
    <w:rsid w:val="00057742"/>
    <w:rsid w:val="00062F51"/>
    <w:rsid w:val="000675BF"/>
    <w:rsid w:val="00067857"/>
    <w:rsid w:val="0007087B"/>
    <w:rsid w:val="00071015"/>
    <w:rsid w:val="00071A18"/>
    <w:rsid w:val="00072940"/>
    <w:rsid w:val="0007617C"/>
    <w:rsid w:val="00077007"/>
    <w:rsid w:val="00077972"/>
    <w:rsid w:val="00083AC0"/>
    <w:rsid w:val="00083D1B"/>
    <w:rsid w:val="00083E76"/>
    <w:rsid w:val="0009068F"/>
    <w:rsid w:val="00093ADA"/>
    <w:rsid w:val="00094FCD"/>
    <w:rsid w:val="000A0D1F"/>
    <w:rsid w:val="000A0DA6"/>
    <w:rsid w:val="000A4283"/>
    <w:rsid w:val="000A479D"/>
    <w:rsid w:val="000A4866"/>
    <w:rsid w:val="000A4F52"/>
    <w:rsid w:val="000A5F2E"/>
    <w:rsid w:val="000A7747"/>
    <w:rsid w:val="000B4052"/>
    <w:rsid w:val="000B4BC9"/>
    <w:rsid w:val="000B5B37"/>
    <w:rsid w:val="000C535F"/>
    <w:rsid w:val="000C56E6"/>
    <w:rsid w:val="000C7972"/>
    <w:rsid w:val="000D62FB"/>
    <w:rsid w:val="000D75F8"/>
    <w:rsid w:val="000E08DB"/>
    <w:rsid w:val="000E1369"/>
    <w:rsid w:val="000E1837"/>
    <w:rsid w:val="000E3750"/>
    <w:rsid w:val="000E3B3F"/>
    <w:rsid w:val="000E59E5"/>
    <w:rsid w:val="000E774C"/>
    <w:rsid w:val="000E7C04"/>
    <w:rsid w:val="000F15F5"/>
    <w:rsid w:val="000F4D66"/>
    <w:rsid w:val="000F5B7E"/>
    <w:rsid w:val="001022E2"/>
    <w:rsid w:val="00103FB6"/>
    <w:rsid w:val="00106439"/>
    <w:rsid w:val="0010709F"/>
    <w:rsid w:val="00114E8B"/>
    <w:rsid w:val="00116542"/>
    <w:rsid w:val="0011745E"/>
    <w:rsid w:val="00117486"/>
    <w:rsid w:val="001175AD"/>
    <w:rsid w:val="00117D5A"/>
    <w:rsid w:val="00120B9F"/>
    <w:rsid w:val="00121878"/>
    <w:rsid w:val="00121DAB"/>
    <w:rsid w:val="001249EC"/>
    <w:rsid w:val="00125D2D"/>
    <w:rsid w:val="00130ED9"/>
    <w:rsid w:val="00133944"/>
    <w:rsid w:val="001372D8"/>
    <w:rsid w:val="0013780C"/>
    <w:rsid w:val="00137D4A"/>
    <w:rsid w:val="001406E6"/>
    <w:rsid w:val="0014177C"/>
    <w:rsid w:val="00141CE2"/>
    <w:rsid w:val="00142C15"/>
    <w:rsid w:val="00142CAD"/>
    <w:rsid w:val="00150633"/>
    <w:rsid w:val="001516F5"/>
    <w:rsid w:val="00155E35"/>
    <w:rsid w:val="001608F8"/>
    <w:rsid w:val="0016182F"/>
    <w:rsid w:val="00161AEC"/>
    <w:rsid w:val="00166636"/>
    <w:rsid w:val="0016708D"/>
    <w:rsid w:val="00167C69"/>
    <w:rsid w:val="001734D0"/>
    <w:rsid w:val="00175D86"/>
    <w:rsid w:val="001834F9"/>
    <w:rsid w:val="00185403"/>
    <w:rsid w:val="00185C55"/>
    <w:rsid w:val="00186A52"/>
    <w:rsid w:val="001936D5"/>
    <w:rsid w:val="00194603"/>
    <w:rsid w:val="00194A35"/>
    <w:rsid w:val="00195D19"/>
    <w:rsid w:val="0019797C"/>
    <w:rsid w:val="00197F0C"/>
    <w:rsid w:val="001A441D"/>
    <w:rsid w:val="001A51A5"/>
    <w:rsid w:val="001B00B6"/>
    <w:rsid w:val="001B197D"/>
    <w:rsid w:val="001B4499"/>
    <w:rsid w:val="001B5F94"/>
    <w:rsid w:val="001C425F"/>
    <w:rsid w:val="001C61B9"/>
    <w:rsid w:val="001D002C"/>
    <w:rsid w:val="001D19F8"/>
    <w:rsid w:val="001D3E68"/>
    <w:rsid w:val="001E1A6B"/>
    <w:rsid w:val="001E1F0B"/>
    <w:rsid w:val="001E3F3D"/>
    <w:rsid w:val="001E4E01"/>
    <w:rsid w:val="001E545D"/>
    <w:rsid w:val="001F0302"/>
    <w:rsid w:val="001F0D6D"/>
    <w:rsid w:val="001F19C0"/>
    <w:rsid w:val="001F4E31"/>
    <w:rsid w:val="001F59B2"/>
    <w:rsid w:val="00203940"/>
    <w:rsid w:val="002040EB"/>
    <w:rsid w:val="00204B3B"/>
    <w:rsid w:val="0021077E"/>
    <w:rsid w:val="0021094C"/>
    <w:rsid w:val="00210E35"/>
    <w:rsid w:val="00211CB1"/>
    <w:rsid w:val="00212CE1"/>
    <w:rsid w:val="00213656"/>
    <w:rsid w:val="00214D65"/>
    <w:rsid w:val="00217255"/>
    <w:rsid w:val="0021728F"/>
    <w:rsid w:val="002175C3"/>
    <w:rsid w:val="00221F93"/>
    <w:rsid w:val="00222A62"/>
    <w:rsid w:val="002235AC"/>
    <w:rsid w:val="00224254"/>
    <w:rsid w:val="00224D60"/>
    <w:rsid w:val="0022576A"/>
    <w:rsid w:val="00226779"/>
    <w:rsid w:val="00230335"/>
    <w:rsid w:val="00230E4C"/>
    <w:rsid w:val="00231215"/>
    <w:rsid w:val="00232247"/>
    <w:rsid w:val="002363E1"/>
    <w:rsid w:val="00236F9B"/>
    <w:rsid w:val="002453EC"/>
    <w:rsid w:val="00250EF4"/>
    <w:rsid w:val="00250F00"/>
    <w:rsid w:val="00252C25"/>
    <w:rsid w:val="00255D36"/>
    <w:rsid w:val="002565DC"/>
    <w:rsid w:val="00256E9D"/>
    <w:rsid w:val="002611BA"/>
    <w:rsid w:val="00262720"/>
    <w:rsid w:val="00264A85"/>
    <w:rsid w:val="002715B3"/>
    <w:rsid w:val="002744DE"/>
    <w:rsid w:val="002840C6"/>
    <w:rsid w:val="00286EF0"/>
    <w:rsid w:val="002877BC"/>
    <w:rsid w:val="00290078"/>
    <w:rsid w:val="00290FD8"/>
    <w:rsid w:val="00294AEE"/>
    <w:rsid w:val="00297299"/>
    <w:rsid w:val="002A2EF2"/>
    <w:rsid w:val="002A59D3"/>
    <w:rsid w:val="002A7A1B"/>
    <w:rsid w:val="002B0824"/>
    <w:rsid w:val="002B0A7F"/>
    <w:rsid w:val="002B14BB"/>
    <w:rsid w:val="002B193B"/>
    <w:rsid w:val="002B471B"/>
    <w:rsid w:val="002B49A6"/>
    <w:rsid w:val="002C0513"/>
    <w:rsid w:val="002C3146"/>
    <w:rsid w:val="002C4B88"/>
    <w:rsid w:val="002C55CA"/>
    <w:rsid w:val="002C795E"/>
    <w:rsid w:val="002D0C16"/>
    <w:rsid w:val="002D3707"/>
    <w:rsid w:val="002D622D"/>
    <w:rsid w:val="002E0A04"/>
    <w:rsid w:val="002E1C23"/>
    <w:rsid w:val="002E2278"/>
    <w:rsid w:val="002E62CF"/>
    <w:rsid w:val="002E64ED"/>
    <w:rsid w:val="002E663B"/>
    <w:rsid w:val="002F06A2"/>
    <w:rsid w:val="002F0871"/>
    <w:rsid w:val="002F27BE"/>
    <w:rsid w:val="002F2BB6"/>
    <w:rsid w:val="002F39DE"/>
    <w:rsid w:val="0030188C"/>
    <w:rsid w:val="003024A2"/>
    <w:rsid w:val="00302E5A"/>
    <w:rsid w:val="00303ADD"/>
    <w:rsid w:val="00303C02"/>
    <w:rsid w:val="0030633B"/>
    <w:rsid w:val="00307190"/>
    <w:rsid w:val="00311284"/>
    <w:rsid w:val="00311A29"/>
    <w:rsid w:val="0031516E"/>
    <w:rsid w:val="0031672A"/>
    <w:rsid w:val="00321023"/>
    <w:rsid w:val="0032201C"/>
    <w:rsid w:val="0032240C"/>
    <w:rsid w:val="00324035"/>
    <w:rsid w:val="0032404B"/>
    <w:rsid w:val="003250D3"/>
    <w:rsid w:val="00325C9D"/>
    <w:rsid w:val="003307C8"/>
    <w:rsid w:val="0033248B"/>
    <w:rsid w:val="00333DDA"/>
    <w:rsid w:val="00335300"/>
    <w:rsid w:val="003354E7"/>
    <w:rsid w:val="003363B4"/>
    <w:rsid w:val="00337EB3"/>
    <w:rsid w:val="003430CC"/>
    <w:rsid w:val="003431A1"/>
    <w:rsid w:val="0034339E"/>
    <w:rsid w:val="00344A73"/>
    <w:rsid w:val="00350E31"/>
    <w:rsid w:val="003534E2"/>
    <w:rsid w:val="003570AB"/>
    <w:rsid w:val="0036094B"/>
    <w:rsid w:val="00361169"/>
    <w:rsid w:val="00362D7F"/>
    <w:rsid w:val="00363633"/>
    <w:rsid w:val="00364C7A"/>
    <w:rsid w:val="00370379"/>
    <w:rsid w:val="00372FF1"/>
    <w:rsid w:val="00375D85"/>
    <w:rsid w:val="00377DCA"/>
    <w:rsid w:val="0038212F"/>
    <w:rsid w:val="00383503"/>
    <w:rsid w:val="003835DB"/>
    <w:rsid w:val="00383FA5"/>
    <w:rsid w:val="00385606"/>
    <w:rsid w:val="00385964"/>
    <w:rsid w:val="00391038"/>
    <w:rsid w:val="00394918"/>
    <w:rsid w:val="00396E5F"/>
    <w:rsid w:val="003A1D70"/>
    <w:rsid w:val="003A1D91"/>
    <w:rsid w:val="003A25EB"/>
    <w:rsid w:val="003A50A3"/>
    <w:rsid w:val="003A519A"/>
    <w:rsid w:val="003A53D3"/>
    <w:rsid w:val="003A78F2"/>
    <w:rsid w:val="003B183D"/>
    <w:rsid w:val="003B1850"/>
    <w:rsid w:val="003B2149"/>
    <w:rsid w:val="003B2943"/>
    <w:rsid w:val="003B2CA0"/>
    <w:rsid w:val="003B3B72"/>
    <w:rsid w:val="003B656F"/>
    <w:rsid w:val="003B73CA"/>
    <w:rsid w:val="003B7A08"/>
    <w:rsid w:val="003C0F74"/>
    <w:rsid w:val="003C12A3"/>
    <w:rsid w:val="003C5368"/>
    <w:rsid w:val="003C54A1"/>
    <w:rsid w:val="003C599E"/>
    <w:rsid w:val="003C788B"/>
    <w:rsid w:val="003C7A67"/>
    <w:rsid w:val="003C7BFB"/>
    <w:rsid w:val="003D233E"/>
    <w:rsid w:val="003D283D"/>
    <w:rsid w:val="003E1DB3"/>
    <w:rsid w:val="003E31F0"/>
    <w:rsid w:val="003E6A4B"/>
    <w:rsid w:val="003E6E74"/>
    <w:rsid w:val="003F4058"/>
    <w:rsid w:val="003F48A2"/>
    <w:rsid w:val="003F5EC9"/>
    <w:rsid w:val="003F77AA"/>
    <w:rsid w:val="00400C09"/>
    <w:rsid w:val="00400C64"/>
    <w:rsid w:val="004011B7"/>
    <w:rsid w:val="00401A55"/>
    <w:rsid w:val="00404597"/>
    <w:rsid w:val="004046E0"/>
    <w:rsid w:val="00407264"/>
    <w:rsid w:val="0041053F"/>
    <w:rsid w:val="00411E2F"/>
    <w:rsid w:val="004121C8"/>
    <w:rsid w:val="0041309C"/>
    <w:rsid w:val="00413832"/>
    <w:rsid w:val="0041448D"/>
    <w:rsid w:val="00421A5B"/>
    <w:rsid w:val="00421DAD"/>
    <w:rsid w:val="00422D3A"/>
    <w:rsid w:val="00423C6E"/>
    <w:rsid w:val="004250B0"/>
    <w:rsid w:val="00425640"/>
    <w:rsid w:val="00426739"/>
    <w:rsid w:val="00430250"/>
    <w:rsid w:val="00431028"/>
    <w:rsid w:val="004319E5"/>
    <w:rsid w:val="0043202F"/>
    <w:rsid w:val="00433EFC"/>
    <w:rsid w:val="0043489F"/>
    <w:rsid w:val="00440AC9"/>
    <w:rsid w:val="00440DA2"/>
    <w:rsid w:val="00444190"/>
    <w:rsid w:val="004462A4"/>
    <w:rsid w:val="00447957"/>
    <w:rsid w:val="00450498"/>
    <w:rsid w:val="00452208"/>
    <w:rsid w:val="0045269D"/>
    <w:rsid w:val="00455046"/>
    <w:rsid w:val="004554FB"/>
    <w:rsid w:val="00456DBB"/>
    <w:rsid w:val="004602CC"/>
    <w:rsid w:val="00460AE4"/>
    <w:rsid w:val="00461487"/>
    <w:rsid w:val="00464892"/>
    <w:rsid w:val="00467C4A"/>
    <w:rsid w:val="00471778"/>
    <w:rsid w:val="00471860"/>
    <w:rsid w:val="004758B3"/>
    <w:rsid w:val="00475A23"/>
    <w:rsid w:val="00476DAD"/>
    <w:rsid w:val="00476E76"/>
    <w:rsid w:val="00485C69"/>
    <w:rsid w:val="0048673F"/>
    <w:rsid w:val="00487CEB"/>
    <w:rsid w:val="0049152B"/>
    <w:rsid w:val="0049247B"/>
    <w:rsid w:val="00494918"/>
    <w:rsid w:val="004A02A9"/>
    <w:rsid w:val="004A594A"/>
    <w:rsid w:val="004B2B53"/>
    <w:rsid w:val="004B3EEE"/>
    <w:rsid w:val="004B70C3"/>
    <w:rsid w:val="004B7E87"/>
    <w:rsid w:val="004C14D4"/>
    <w:rsid w:val="004C2939"/>
    <w:rsid w:val="004C2EE3"/>
    <w:rsid w:val="004C52C6"/>
    <w:rsid w:val="004C6455"/>
    <w:rsid w:val="004D062C"/>
    <w:rsid w:val="004D0EEA"/>
    <w:rsid w:val="004D1973"/>
    <w:rsid w:val="004D1E9A"/>
    <w:rsid w:val="004D674B"/>
    <w:rsid w:val="004D798A"/>
    <w:rsid w:val="004E0433"/>
    <w:rsid w:val="004E243C"/>
    <w:rsid w:val="004E2DD6"/>
    <w:rsid w:val="004E55FF"/>
    <w:rsid w:val="004E7369"/>
    <w:rsid w:val="004F2026"/>
    <w:rsid w:val="004F7A0E"/>
    <w:rsid w:val="0050086E"/>
    <w:rsid w:val="005019A3"/>
    <w:rsid w:val="005042F6"/>
    <w:rsid w:val="00504F2B"/>
    <w:rsid w:val="0050592F"/>
    <w:rsid w:val="00505BAB"/>
    <w:rsid w:val="0051292C"/>
    <w:rsid w:val="00512ED1"/>
    <w:rsid w:val="005131A4"/>
    <w:rsid w:val="0051497B"/>
    <w:rsid w:val="00521298"/>
    <w:rsid w:val="00523AA7"/>
    <w:rsid w:val="005247DB"/>
    <w:rsid w:val="00525A57"/>
    <w:rsid w:val="005264FD"/>
    <w:rsid w:val="00530759"/>
    <w:rsid w:val="00530CDB"/>
    <w:rsid w:val="00532918"/>
    <w:rsid w:val="00532CE0"/>
    <w:rsid w:val="005330E0"/>
    <w:rsid w:val="00533135"/>
    <w:rsid w:val="0053453D"/>
    <w:rsid w:val="00534E2A"/>
    <w:rsid w:val="00536014"/>
    <w:rsid w:val="005376B7"/>
    <w:rsid w:val="005379C6"/>
    <w:rsid w:val="00541BEA"/>
    <w:rsid w:val="00547894"/>
    <w:rsid w:val="00550177"/>
    <w:rsid w:val="00554FC6"/>
    <w:rsid w:val="005563B6"/>
    <w:rsid w:val="00557515"/>
    <w:rsid w:val="00561088"/>
    <w:rsid w:val="005650B8"/>
    <w:rsid w:val="005662D3"/>
    <w:rsid w:val="00572F9E"/>
    <w:rsid w:val="00574428"/>
    <w:rsid w:val="00574529"/>
    <w:rsid w:val="00575833"/>
    <w:rsid w:val="00575E18"/>
    <w:rsid w:val="00575F07"/>
    <w:rsid w:val="00581D98"/>
    <w:rsid w:val="00582B1F"/>
    <w:rsid w:val="005879B7"/>
    <w:rsid w:val="0059400B"/>
    <w:rsid w:val="00596726"/>
    <w:rsid w:val="005972E9"/>
    <w:rsid w:val="00597357"/>
    <w:rsid w:val="005A3A82"/>
    <w:rsid w:val="005A4235"/>
    <w:rsid w:val="005A6739"/>
    <w:rsid w:val="005B066D"/>
    <w:rsid w:val="005B22CC"/>
    <w:rsid w:val="005B46CF"/>
    <w:rsid w:val="005B4B06"/>
    <w:rsid w:val="005B506E"/>
    <w:rsid w:val="005B6276"/>
    <w:rsid w:val="005B631A"/>
    <w:rsid w:val="005B7E0B"/>
    <w:rsid w:val="005C04AF"/>
    <w:rsid w:val="005C209B"/>
    <w:rsid w:val="005C43DA"/>
    <w:rsid w:val="005C44AC"/>
    <w:rsid w:val="005C55FC"/>
    <w:rsid w:val="005D0B40"/>
    <w:rsid w:val="005D2633"/>
    <w:rsid w:val="005D400A"/>
    <w:rsid w:val="005D589A"/>
    <w:rsid w:val="005D605D"/>
    <w:rsid w:val="005D6CCB"/>
    <w:rsid w:val="005E1A78"/>
    <w:rsid w:val="005E2BBF"/>
    <w:rsid w:val="005E4D0C"/>
    <w:rsid w:val="005E59B6"/>
    <w:rsid w:val="005E6524"/>
    <w:rsid w:val="005E7C6F"/>
    <w:rsid w:val="005F1E12"/>
    <w:rsid w:val="005F343E"/>
    <w:rsid w:val="005F377F"/>
    <w:rsid w:val="005F4080"/>
    <w:rsid w:val="005F5D1D"/>
    <w:rsid w:val="005F6AB8"/>
    <w:rsid w:val="005F6AEE"/>
    <w:rsid w:val="00600285"/>
    <w:rsid w:val="00603788"/>
    <w:rsid w:val="00603951"/>
    <w:rsid w:val="00611F2B"/>
    <w:rsid w:val="006149DD"/>
    <w:rsid w:val="00615396"/>
    <w:rsid w:val="00617BEC"/>
    <w:rsid w:val="00620266"/>
    <w:rsid w:val="00630137"/>
    <w:rsid w:val="00631F47"/>
    <w:rsid w:val="006338A0"/>
    <w:rsid w:val="00635AEE"/>
    <w:rsid w:val="0063776C"/>
    <w:rsid w:val="00644186"/>
    <w:rsid w:val="00646ACC"/>
    <w:rsid w:val="006503DD"/>
    <w:rsid w:val="006505D0"/>
    <w:rsid w:val="0065106A"/>
    <w:rsid w:val="00653B48"/>
    <w:rsid w:val="00654F32"/>
    <w:rsid w:val="00655DBC"/>
    <w:rsid w:val="00657668"/>
    <w:rsid w:val="0065788A"/>
    <w:rsid w:val="006602CB"/>
    <w:rsid w:val="00661558"/>
    <w:rsid w:val="00661922"/>
    <w:rsid w:val="006629DD"/>
    <w:rsid w:val="00664430"/>
    <w:rsid w:val="0066606B"/>
    <w:rsid w:val="006709A5"/>
    <w:rsid w:val="00671839"/>
    <w:rsid w:val="006764D6"/>
    <w:rsid w:val="006776CB"/>
    <w:rsid w:val="00682274"/>
    <w:rsid w:val="00682E79"/>
    <w:rsid w:val="006830D1"/>
    <w:rsid w:val="0068332E"/>
    <w:rsid w:val="00684E65"/>
    <w:rsid w:val="00687604"/>
    <w:rsid w:val="00690566"/>
    <w:rsid w:val="00690B9D"/>
    <w:rsid w:val="00691D2B"/>
    <w:rsid w:val="00695B0B"/>
    <w:rsid w:val="006A5ECC"/>
    <w:rsid w:val="006A7BB0"/>
    <w:rsid w:val="006B0746"/>
    <w:rsid w:val="006B1DA7"/>
    <w:rsid w:val="006B22C8"/>
    <w:rsid w:val="006B2C08"/>
    <w:rsid w:val="006B5075"/>
    <w:rsid w:val="006B541C"/>
    <w:rsid w:val="006C0B02"/>
    <w:rsid w:val="006C307A"/>
    <w:rsid w:val="006C5C99"/>
    <w:rsid w:val="006C675B"/>
    <w:rsid w:val="006D2005"/>
    <w:rsid w:val="006D30D8"/>
    <w:rsid w:val="006D3729"/>
    <w:rsid w:val="006D45FE"/>
    <w:rsid w:val="006D56C0"/>
    <w:rsid w:val="006E11C2"/>
    <w:rsid w:val="006E5795"/>
    <w:rsid w:val="006E6484"/>
    <w:rsid w:val="006E72D0"/>
    <w:rsid w:val="006E7342"/>
    <w:rsid w:val="006E73C1"/>
    <w:rsid w:val="006F0862"/>
    <w:rsid w:val="006F118F"/>
    <w:rsid w:val="006F7119"/>
    <w:rsid w:val="00700491"/>
    <w:rsid w:val="0070397E"/>
    <w:rsid w:val="00712CA0"/>
    <w:rsid w:val="00714506"/>
    <w:rsid w:val="007156DE"/>
    <w:rsid w:val="007218A1"/>
    <w:rsid w:val="00721961"/>
    <w:rsid w:val="00722B2E"/>
    <w:rsid w:val="00722C83"/>
    <w:rsid w:val="0072413D"/>
    <w:rsid w:val="00725DD1"/>
    <w:rsid w:val="00730E3E"/>
    <w:rsid w:val="0073176B"/>
    <w:rsid w:val="00731A25"/>
    <w:rsid w:val="00731E5F"/>
    <w:rsid w:val="0073256A"/>
    <w:rsid w:val="00733371"/>
    <w:rsid w:val="00733402"/>
    <w:rsid w:val="00736EA3"/>
    <w:rsid w:val="007407BD"/>
    <w:rsid w:val="0074162B"/>
    <w:rsid w:val="00743E32"/>
    <w:rsid w:val="00746E04"/>
    <w:rsid w:val="007473EB"/>
    <w:rsid w:val="007478B4"/>
    <w:rsid w:val="00753861"/>
    <w:rsid w:val="0075546E"/>
    <w:rsid w:val="00755C8C"/>
    <w:rsid w:val="00755E09"/>
    <w:rsid w:val="0075654C"/>
    <w:rsid w:val="00760D69"/>
    <w:rsid w:val="00760EED"/>
    <w:rsid w:val="00764AA5"/>
    <w:rsid w:val="0077166D"/>
    <w:rsid w:val="00772139"/>
    <w:rsid w:val="007726D9"/>
    <w:rsid w:val="0077417A"/>
    <w:rsid w:val="00774490"/>
    <w:rsid w:val="00774A48"/>
    <w:rsid w:val="007751DB"/>
    <w:rsid w:val="00776D08"/>
    <w:rsid w:val="00777356"/>
    <w:rsid w:val="007776DF"/>
    <w:rsid w:val="00791CCE"/>
    <w:rsid w:val="00792ED3"/>
    <w:rsid w:val="007954C9"/>
    <w:rsid w:val="00796673"/>
    <w:rsid w:val="0079673D"/>
    <w:rsid w:val="007979CC"/>
    <w:rsid w:val="007A0998"/>
    <w:rsid w:val="007A4F08"/>
    <w:rsid w:val="007A5C97"/>
    <w:rsid w:val="007A6329"/>
    <w:rsid w:val="007A6F2C"/>
    <w:rsid w:val="007A70C5"/>
    <w:rsid w:val="007B15C9"/>
    <w:rsid w:val="007B2707"/>
    <w:rsid w:val="007B3F4B"/>
    <w:rsid w:val="007C144F"/>
    <w:rsid w:val="007C30DB"/>
    <w:rsid w:val="007C7F4F"/>
    <w:rsid w:val="007D0376"/>
    <w:rsid w:val="007D0A4C"/>
    <w:rsid w:val="007D112C"/>
    <w:rsid w:val="007D72B1"/>
    <w:rsid w:val="007E0768"/>
    <w:rsid w:val="007E14A1"/>
    <w:rsid w:val="007E18CE"/>
    <w:rsid w:val="007E6B24"/>
    <w:rsid w:val="007F2ED5"/>
    <w:rsid w:val="007F4FD1"/>
    <w:rsid w:val="007F51A6"/>
    <w:rsid w:val="007F6DD4"/>
    <w:rsid w:val="00802193"/>
    <w:rsid w:val="00802639"/>
    <w:rsid w:val="008050A0"/>
    <w:rsid w:val="0080562C"/>
    <w:rsid w:val="00806E05"/>
    <w:rsid w:val="00807526"/>
    <w:rsid w:val="00811CE2"/>
    <w:rsid w:val="00813963"/>
    <w:rsid w:val="00816269"/>
    <w:rsid w:val="0082219A"/>
    <w:rsid w:val="00822FAE"/>
    <w:rsid w:val="00826619"/>
    <w:rsid w:val="00830B38"/>
    <w:rsid w:val="008329A4"/>
    <w:rsid w:val="00832CA3"/>
    <w:rsid w:val="00833892"/>
    <w:rsid w:val="00834DC9"/>
    <w:rsid w:val="00837E27"/>
    <w:rsid w:val="00841704"/>
    <w:rsid w:val="00841BCB"/>
    <w:rsid w:val="0084382A"/>
    <w:rsid w:val="008476BF"/>
    <w:rsid w:val="00847D71"/>
    <w:rsid w:val="00852098"/>
    <w:rsid w:val="008523CA"/>
    <w:rsid w:val="008556BD"/>
    <w:rsid w:val="0086039E"/>
    <w:rsid w:val="00861315"/>
    <w:rsid w:val="0086643F"/>
    <w:rsid w:val="0086665C"/>
    <w:rsid w:val="0086799F"/>
    <w:rsid w:val="00875A61"/>
    <w:rsid w:val="00875DD7"/>
    <w:rsid w:val="00881425"/>
    <w:rsid w:val="00883112"/>
    <w:rsid w:val="00883F5C"/>
    <w:rsid w:val="008841AE"/>
    <w:rsid w:val="008843DF"/>
    <w:rsid w:val="008879A0"/>
    <w:rsid w:val="00891856"/>
    <w:rsid w:val="008A07AD"/>
    <w:rsid w:val="008A1418"/>
    <w:rsid w:val="008A1750"/>
    <w:rsid w:val="008A5B60"/>
    <w:rsid w:val="008B0399"/>
    <w:rsid w:val="008B0FB0"/>
    <w:rsid w:val="008B1480"/>
    <w:rsid w:val="008B2F3C"/>
    <w:rsid w:val="008B7AAC"/>
    <w:rsid w:val="008B7BE1"/>
    <w:rsid w:val="008C4094"/>
    <w:rsid w:val="008C7172"/>
    <w:rsid w:val="008D263A"/>
    <w:rsid w:val="008D2DEF"/>
    <w:rsid w:val="008D4249"/>
    <w:rsid w:val="008D70E2"/>
    <w:rsid w:val="008E0949"/>
    <w:rsid w:val="008E1B56"/>
    <w:rsid w:val="008E1B92"/>
    <w:rsid w:val="008E3406"/>
    <w:rsid w:val="008E3C4D"/>
    <w:rsid w:val="008E7CE5"/>
    <w:rsid w:val="008F5B88"/>
    <w:rsid w:val="008F66D5"/>
    <w:rsid w:val="008F6964"/>
    <w:rsid w:val="008F7709"/>
    <w:rsid w:val="00900E80"/>
    <w:rsid w:val="00903395"/>
    <w:rsid w:val="009105FB"/>
    <w:rsid w:val="00911295"/>
    <w:rsid w:val="00911653"/>
    <w:rsid w:val="0091378A"/>
    <w:rsid w:val="0091436D"/>
    <w:rsid w:val="00916FAD"/>
    <w:rsid w:val="00920C0C"/>
    <w:rsid w:val="00921D9F"/>
    <w:rsid w:val="00921FB4"/>
    <w:rsid w:val="00922188"/>
    <w:rsid w:val="009234D2"/>
    <w:rsid w:val="00925C1C"/>
    <w:rsid w:val="00926A69"/>
    <w:rsid w:val="00930EBF"/>
    <w:rsid w:val="009325FE"/>
    <w:rsid w:val="00935FA5"/>
    <w:rsid w:val="00940B41"/>
    <w:rsid w:val="00940E5C"/>
    <w:rsid w:val="00942D81"/>
    <w:rsid w:val="00946A8C"/>
    <w:rsid w:val="0095134E"/>
    <w:rsid w:val="00952268"/>
    <w:rsid w:val="00952717"/>
    <w:rsid w:val="00952B33"/>
    <w:rsid w:val="00953036"/>
    <w:rsid w:val="00953287"/>
    <w:rsid w:val="00954594"/>
    <w:rsid w:val="00954905"/>
    <w:rsid w:val="009556DB"/>
    <w:rsid w:val="0095797C"/>
    <w:rsid w:val="00960011"/>
    <w:rsid w:val="009604B9"/>
    <w:rsid w:val="00962183"/>
    <w:rsid w:val="0096514E"/>
    <w:rsid w:val="009662FF"/>
    <w:rsid w:val="00966FB0"/>
    <w:rsid w:val="00970070"/>
    <w:rsid w:val="00971771"/>
    <w:rsid w:val="0097298C"/>
    <w:rsid w:val="00972A08"/>
    <w:rsid w:val="009742A5"/>
    <w:rsid w:val="0097471F"/>
    <w:rsid w:val="009755CD"/>
    <w:rsid w:val="009770A9"/>
    <w:rsid w:val="00980CCB"/>
    <w:rsid w:val="00984E95"/>
    <w:rsid w:val="00987095"/>
    <w:rsid w:val="00991D33"/>
    <w:rsid w:val="009934C9"/>
    <w:rsid w:val="009949EC"/>
    <w:rsid w:val="00995321"/>
    <w:rsid w:val="00996421"/>
    <w:rsid w:val="009A083C"/>
    <w:rsid w:val="009A2675"/>
    <w:rsid w:val="009A3F6D"/>
    <w:rsid w:val="009A4A0B"/>
    <w:rsid w:val="009A50D0"/>
    <w:rsid w:val="009A58E3"/>
    <w:rsid w:val="009B1DFE"/>
    <w:rsid w:val="009B1FCD"/>
    <w:rsid w:val="009B5F85"/>
    <w:rsid w:val="009B787F"/>
    <w:rsid w:val="009C1795"/>
    <w:rsid w:val="009C47B4"/>
    <w:rsid w:val="009C5076"/>
    <w:rsid w:val="009D1108"/>
    <w:rsid w:val="009D3893"/>
    <w:rsid w:val="009D3C53"/>
    <w:rsid w:val="009D4DC3"/>
    <w:rsid w:val="009D5021"/>
    <w:rsid w:val="009D5505"/>
    <w:rsid w:val="009D61A5"/>
    <w:rsid w:val="009E05AA"/>
    <w:rsid w:val="009F0003"/>
    <w:rsid w:val="009F0425"/>
    <w:rsid w:val="009F1EDC"/>
    <w:rsid w:val="009F24E9"/>
    <w:rsid w:val="009F28AE"/>
    <w:rsid w:val="009F33A8"/>
    <w:rsid w:val="009F4F1E"/>
    <w:rsid w:val="009F7FB9"/>
    <w:rsid w:val="00A009D2"/>
    <w:rsid w:val="00A02216"/>
    <w:rsid w:val="00A02C6B"/>
    <w:rsid w:val="00A039A8"/>
    <w:rsid w:val="00A0582A"/>
    <w:rsid w:val="00A06C0A"/>
    <w:rsid w:val="00A0757F"/>
    <w:rsid w:val="00A107AE"/>
    <w:rsid w:val="00A111B7"/>
    <w:rsid w:val="00A130B4"/>
    <w:rsid w:val="00A160CE"/>
    <w:rsid w:val="00A21537"/>
    <w:rsid w:val="00A24DF1"/>
    <w:rsid w:val="00A255B5"/>
    <w:rsid w:val="00A31A50"/>
    <w:rsid w:val="00A31C4B"/>
    <w:rsid w:val="00A343D5"/>
    <w:rsid w:val="00A34A14"/>
    <w:rsid w:val="00A35CCA"/>
    <w:rsid w:val="00A36F69"/>
    <w:rsid w:val="00A42688"/>
    <w:rsid w:val="00A469D8"/>
    <w:rsid w:val="00A475F7"/>
    <w:rsid w:val="00A53D16"/>
    <w:rsid w:val="00A55E7D"/>
    <w:rsid w:val="00A567DA"/>
    <w:rsid w:val="00A56C1F"/>
    <w:rsid w:val="00A57605"/>
    <w:rsid w:val="00A61E0C"/>
    <w:rsid w:val="00A63989"/>
    <w:rsid w:val="00A74E22"/>
    <w:rsid w:val="00A82BBC"/>
    <w:rsid w:val="00A85FF0"/>
    <w:rsid w:val="00A8631F"/>
    <w:rsid w:val="00A8700A"/>
    <w:rsid w:val="00A87F90"/>
    <w:rsid w:val="00A91871"/>
    <w:rsid w:val="00A92F2E"/>
    <w:rsid w:val="00A95669"/>
    <w:rsid w:val="00AA21B0"/>
    <w:rsid w:val="00AA2F53"/>
    <w:rsid w:val="00AA3A5B"/>
    <w:rsid w:val="00AB006F"/>
    <w:rsid w:val="00AB00CC"/>
    <w:rsid w:val="00AB0131"/>
    <w:rsid w:val="00AB28CC"/>
    <w:rsid w:val="00AB32DF"/>
    <w:rsid w:val="00AB3E6F"/>
    <w:rsid w:val="00AB5AFC"/>
    <w:rsid w:val="00AC2354"/>
    <w:rsid w:val="00AC31B0"/>
    <w:rsid w:val="00AC3F7E"/>
    <w:rsid w:val="00AC7A98"/>
    <w:rsid w:val="00AD0ED9"/>
    <w:rsid w:val="00AD140A"/>
    <w:rsid w:val="00AD37D2"/>
    <w:rsid w:val="00AD390B"/>
    <w:rsid w:val="00AD3D90"/>
    <w:rsid w:val="00AD3DE6"/>
    <w:rsid w:val="00AD71FF"/>
    <w:rsid w:val="00AE0B16"/>
    <w:rsid w:val="00AE328D"/>
    <w:rsid w:val="00AF0EED"/>
    <w:rsid w:val="00AF107E"/>
    <w:rsid w:val="00AF2F21"/>
    <w:rsid w:val="00AF3485"/>
    <w:rsid w:val="00AF48A6"/>
    <w:rsid w:val="00B022A0"/>
    <w:rsid w:val="00B02723"/>
    <w:rsid w:val="00B04539"/>
    <w:rsid w:val="00B04B23"/>
    <w:rsid w:val="00B04D29"/>
    <w:rsid w:val="00B074C3"/>
    <w:rsid w:val="00B1148D"/>
    <w:rsid w:val="00B11AD3"/>
    <w:rsid w:val="00B12024"/>
    <w:rsid w:val="00B121DD"/>
    <w:rsid w:val="00B17081"/>
    <w:rsid w:val="00B17B89"/>
    <w:rsid w:val="00B20106"/>
    <w:rsid w:val="00B20D73"/>
    <w:rsid w:val="00B2602F"/>
    <w:rsid w:val="00B26925"/>
    <w:rsid w:val="00B3169E"/>
    <w:rsid w:val="00B3491E"/>
    <w:rsid w:val="00B35AB0"/>
    <w:rsid w:val="00B37188"/>
    <w:rsid w:val="00B42B03"/>
    <w:rsid w:val="00B436A3"/>
    <w:rsid w:val="00B44F7F"/>
    <w:rsid w:val="00B47875"/>
    <w:rsid w:val="00B47A69"/>
    <w:rsid w:val="00B47D3C"/>
    <w:rsid w:val="00B500AB"/>
    <w:rsid w:val="00B50166"/>
    <w:rsid w:val="00B5025A"/>
    <w:rsid w:val="00B50BB5"/>
    <w:rsid w:val="00B51263"/>
    <w:rsid w:val="00B51F1A"/>
    <w:rsid w:val="00B521EF"/>
    <w:rsid w:val="00B53C82"/>
    <w:rsid w:val="00B54C0F"/>
    <w:rsid w:val="00B61040"/>
    <w:rsid w:val="00B62BD3"/>
    <w:rsid w:val="00B63190"/>
    <w:rsid w:val="00B63A92"/>
    <w:rsid w:val="00B641E9"/>
    <w:rsid w:val="00B6450A"/>
    <w:rsid w:val="00B649AA"/>
    <w:rsid w:val="00B66203"/>
    <w:rsid w:val="00B729CE"/>
    <w:rsid w:val="00B75A84"/>
    <w:rsid w:val="00B77A8A"/>
    <w:rsid w:val="00B8066B"/>
    <w:rsid w:val="00B8193A"/>
    <w:rsid w:val="00B828E7"/>
    <w:rsid w:val="00B84800"/>
    <w:rsid w:val="00B84896"/>
    <w:rsid w:val="00B85DC4"/>
    <w:rsid w:val="00B86276"/>
    <w:rsid w:val="00B91D10"/>
    <w:rsid w:val="00B9256D"/>
    <w:rsid w:val="00B92973"/>
    <w:rsid w:val="00B934AA"/>
    <w:rsid w:val="00B94FAD"/>
    <w:rsid w:val="00BA0FE4"/>
    <w:rsid w:val="00BA1252"/>
    <w:rsid w:val="00BA24E0"/>
    <w:rsid w:val="00BA37B0"/>
    <w:rsid w:val="00BA509E"/>
    <w:rsid w:val="00BA6BA6"/>
    <w:rsid w:val="00BB62B4"/>
    <w:rsid w:val="00BB75B1"/>
    <w:rsid w:val="00BC19A3"/>
    <w:rsid w:val="00BC315F"/>
    <w:rsid w:val="00BC50B5"/>
    <w:rsid w:val="00BC74D4"/>
    <w:rsid w:val="00BC776B"/>
    <w:rsid w:val="00BC7BE8"/>
    <w:rsid w:val="00BD0235"/>
    <w:rsid w:val="00BD043B"/>
    <w:rsid w:val="00BD0F7C"/>
    <w:rsid w:val="00BD1AD5"/>
    <w:rsid w:val="00BD20EB"/>
    <w:rsid w:val="00BD2441"/>
    <w:rsid w:val="00BD31C6"/>
    <w:rsid w:val="00BD37CC"/>
    <w:rsid w:val="00BD44C0"/>
    <w:rsid w:val="00BD686E"/>
    <w:rsid w:val="00BE0BF6"/>
    <w:rsid w:val="00BE3550"/>
    <w:rsid w:val="00BE36E4"/>
    <w:rsid w:val="00BE426A"/>
    <w:rsid w:val="00BE7657"/>
    <w:rsid w:val="00BF1564"/>
    <w:rsid w:val="00BF2C9D"/>
    <w:rsid w:val="00BF46BD"/>
    <w:rsid w:val="00BF4A0D"/>
    <w:rsid w:val="00BF67D6"/>
    <w:rsid w:val="00C02463"/>
    <w:rsid w:val="00C02C64"/>
    <w:rsid w:val="00C02F0A"/>
    <w:rsid w:val="00C03826"/>
    <w:rsid w:val="00C06E32"/>
    <w:rsid w:val="00C11D9E"/>
    <w:rsid w:val="00C12517"/>
    <w:rsid w:val="00C12611"/>
    <w:rsid w:val="00C12A4B"/>
    <w:rsid w:val="00C15A9F"/>
    <w:rsid w:val="00C17469"/>
    <w:rsid w:val="00C2057C"/>
    <w:rsid w:val="00C20B6F"/>
    <w:rsid w:val="00C22271"/>
    <w:rsid w:val="00C23127"/>
    <w:rsid w:val="00C23386"/>
    <w:rsid w:val="00C24675"/>
    <w:rsid w:val="00C266EF"/>
    <w:rsid w:val="00C3187C"/>
    <w:rsid w:val="00C31A79"/>
    <w:rsid w:val="00C3432C"/>
    <w:rsid w:val="00C357E6"/>
    <w:rsid w:val="00C35F7D"/>
    <w:rsid w:val="00C3738D"/>
    <w:rsid w:val="00C428D4"/>
    <w:rsid w:val="00C47BF2"/>
    <w:rsid w:val="00C50B77"/>
    <w:rsid w:val="00C50DCB"/>
    <w:rsid w:val="00C512DE"/>
    <w:rsid w:val="00C51B2D"/>
    <w:rsid w:val="00C520BE"/>
    <w:rsid w:val="00C52ED9"/>
    <w:rsid w:val="00C56609"/>
    <w:rsid w:val="00C60F22"/>
    <w:rsid w:val="00C65BFC"/>
    <w:rsid w:val="00C721DD"/>
    <w:rsid w:val="00C72521"/>
    <w:rsid w:val="00C73A04"/>
    <w:rsid w:val="00C73D90"/>
    <w:rsid w:val="00C73F3D"/>
    <w:rsid w:val="00C75F96"/>
    <w:rsid w:val="00C803B5"/>
    <w:rsid w:val="00C8247E"/>
    <w:rsid w:val="00C84B98"/>
    <w:rsid w:val="00C855F2"/>
    <w:rsid w:val="00C91889"/>
    <w:rsid w:val="00C92423"/>
    <w:rsid w:val="00C93CE2"/>
    <w:rsid w:val="00C95C2A"/>
    <w:rsid w:val="00C977F2"/>
    <w:rsid w:val="00C97986"/>
    <w:rsid w:val="00C97A15"/>
    <w:rsid w:val="00C97E3E"/>
    <w:rsid w:val="00CA1653"/>
    <w:rsid w:val="00CA47FC"/>
    <w:rsid w:val="00CA5667"/>
    <w:rsid w:val="00CB0EA7"/>
    <w:rsid w:val="00CB529C"/>
    <w:rsid w:val="00CB570D"/>
    <w:rsid w:val="00CC0007"/>
    <w:rsid w:val="00CC2716"/>
    <w:rsid w:val="00CC3ADE"/>
    <w:rsid w:val="00CC55B1"/>
    <w:rsid w:val="00CD0041"/>
    <w:rsid w:val="00CD0123"/>
    <w:rsid w:val="00CD1783"/>
    <w:rsid w:val="00CD2E37"/>
    <w:rsid w:val="00CD4007"/>
    <w:rsid w:val="00CD476B"/>
    <w:rsid w:val="00CD553B"/>
    <w:rsid w:val="00CE0213"/>
    <w:rsid w:val="00CE3D1D"/>
    <w:rsid w:val="00CE41B9"/>
    <w:rsid w:val="00CE4F05"/>
    <w:rsid w:val="00CE69AF"/>
    <w:rsid w:val="00CE7B96"/>
    <w:rsid w:val="00CF079A"/>
    <w:rsid w:val="00CF0BF6"/>
    <w:rsid w:val="00CF3D8F"/>
    <w:rsid w:val="00CF4BBA"/>
    <w:rsid w:val="00CF50CC"/>
    <w:rsid w:val="00CF52CB"/>
    <w:rsid w:val="00CF6243"/>
    <w:rsid w:val="00D00B02"/>
    <w:rsid w:val="00D010B1"/>
    <w:rsid w:val="00D046F8"/>
    <w:rsid w:val="00D052CD"/>
    <w:rsid w:val="00D07174"/>
    <w:rsid w:val="00D107A0"/>
    <w:rsid w:val="00D10AF7"/>
    <w:rsid w:val="00D1160D"/>
    <w:rsid w:val="00D14496"/>
    <w:rsid w:val="00D15099"/>
    <w:rsid w:val="00D150BB"/>
    <w:rsid w:val="00D22510"/>
    <w:rsid w:val="00D246BB"/>
    <w:rsid w:val="00D270C2"/>
    <w:rsid w:val="00D27FCC"/>
    <w:rsid w:val="00D32E74"/>
    <w:rsid w:val="00D33847"/>
    <w:rsid w:val="00D35EC2"/>
    <w:rsid w:val="00D375E9"/>
    <w:rsid w:val="00D37CB4"/>
    <w:rsid w:val="00D41E64"/>
    <w:rsid w:val="00D42632"/>
    <w:rsid w:val="00D43BF6"/>
    <w:rsid w:val="00D45549"/>
    <w:rsid w:val="00D45AA3"/>
    <w:rsid w:val="00D46202"/>
    <w:rsid w:val="00D466FD"/>
    <w:rsid w:val="00D47F74"/>
    <w:rsid w:val="00D503DE"/>
    <w:rsid w:val="00D560B7"/>
    <w:rsid w:val="00D564CC"/>
    <w:rsid w:val="00D574C6"/>
    <w:rsid w:val="00D57BF8"/>
    <w:rsid w:val="00D6023D"/>
    <w:rsid w:val="00D656C9"/>
    <w:rsid w:val="00D6576C"/>
    <w:rsid w:val="00D6724D"/>
    <w:rsid w:val="00D708BF"/>
    <w:rsid w:val="00D70D49"/>
    <w:rsid w:val="00D72E84"/>
    <w:rsid w:val="00D73702"/>
    <w:rsid w:val="00D7480A"/>
    <w:rsid w:val="00D74DA1"/>
    <w:rsid w:val="00D773ED"/>
    <w:rsid w:val="00D82A58"/>
    <w:rsid w:val="00D82C7B"/>
    <w:rsid w:val="00D84BE6"/>
    <w:rsid w:val="00D84D1C"/>
    <w:rsid w:val="00D853D1"/>
    <w:rsid w:val="00D86DE1"/>
    <w:rsid w:val="00D87D9A"/>
    <w:rsid w:val="00D90BF9"/>
    <w:rsid w:val="00D91B7D"/>
    <w:rsid w:val="00D92252"/>
    <w:rsid w:val="00D929FC"/>
    <w:rsid w:val="00D92EE2"/>
    <w:rsid w:val="00D94187"/>
    <w:rsid w:val="00D953DB"/>
    <w:rsid w:val="00D96C6D"/>
    <w:rsid w:val="00D96D0B"/>
    <w:rsid w:val="00DA369D"/>
    <w:rsid w:val="00DB0ACC"/>
    <w:rsid w:val="00DB7472"/>
    <w:rsid w:val="00DC0AC4"/>
    <w:rsid w:val="00DC0F88"/>
    <w:rsid w:val="00DC354E"/>
    <w:rsid w:val="00DC3E32"/>
    <w:rsid w:val="00DC7F0D"/>
    <w:rsid w:val="00DD0082"/>
    <w:rsid w:val="00DD0A1A"/>
    <w:rsid w:val="00DD1751"/>
    <w:rsid w:val="00DD483D"/>
    <w:rsid w:val="00DE21D9"/>
    <w:rsid w:val="00DE5025"/>
    <w:rsid w:val="00DE51A6"/>
    <w:rsid w:val="00DE6B37"/>
    <w:rsid w:val="00DE6C8B"/>
    <w:rsid w:val="00DF065F"/>
    <w:rsid w:val="00DF1218"/>
    <w:rsid w:val="00DF3624"/>
    <w:rsid w:val="00DF55A0"/>
    <w:rsid w:val="00E00219"/>
    <w:rsid w:val="00E01841"/>
    <w:rsid w:val="00E029CC"/>
    <w:rsid w:val="00E10B8B"/>
    <w:rsid w:val="00E12F77"/>
    <w:rsid w:val="00E13BDA"/>
    <w:rsid w:val="00E13C8C"/>
    <w:rsid w:val="00E14FE8"/>
    <w:rsid w:val="00E16103"/>
    <w:rsid w:val="00E22659"/>
    <w:rsid w:val="00E2321B"/>
    <w:rsid w:val="00E2598A"/>
    <w:rsid w:val="00E2602E"/>
    <w:rsid w:val="00E31272"/>
    <w:rsid w:val="00E360D7"/>
    <w:rsid w:val="00E4331A"/>
    <w:rsid w:val="00E4367D"/>
    <w:rsid w:val="00E45048"/>
    <w:rsid w:val="00E515CE"/>
    <w:rsid w:val="00E51651"/>
    <w:rsid w:val="00E51FAE"/>
    <w:rsid w:val="00E545D3"/>
    <w:rsid w:val="00E54661"/>
    <w:rsid w:val="00E5512E"/>
    <w:rsid w:val="00E5565B"/>
    <w:rsid w:val="00E62E8E"/>
    <w:rsid w:val="00E65DC0"/>
    <w:rsid w:val="00E66717"/>
    <w:rsid w:val="00E67D7A"/>
    <w:rsid w:val="00E704B7"/>
    <w:rsid w:val="00E77C18"/>
    <w:rsid w:val="00E83527"/>
    <w:rsid w:val="00E838F3"/>
    <w:rsid w:val="00E900B3"/>
    <w:rsid w:val="00E907CE"/>
    <w:rsid w:val="00E91378"/>
    <w:rsid w:val="00E933A7"/>
    <w:rsid w:val="00E95B86"/>
    <w:rsid w:val="00E95CA7"/>
    <w:rsid w:val="00E95D20"/>
    <w:rsid w:val="00E965BC"/>
    <w:rsid w:val="00E97551"/>
    <w:rsid w:val="00E97644"/>
    <w:rsid w:val="00EA46C6"/>
    <w:rsid w:val="00EA4CB3"/>
    <w:rsid w:val="00EA6F36"/>
    <w:rsid w:val="00EA742E"/>
    <w:rsid w:val="00EB1409"/>
    <w:rsid w:val="00EB1D2B"/>
    <w:rsid w:val="00EB1DC0"/>
    <w:rsid w:val="00EB210E"/>
    <w:rsid w:val="00EB4FC1"/>
    <w:rsid w:val="00EC1224"/>
    <w:rsid w:val="00EC12B9"/>
    <w:rsid w:val="00EC2AAA"/>
    <w:rsid w:val="00EC512F"/>
    <w:rsid w:val="00ED5810"/>
    <w:rsid w:val="00ED634B"/>
    <w:rsid w:val="00ED76B5"/>
    <w:rsid w:val="00EE054E"/>
    <w:rsid w:val="00EE1462"/>
    <w:rsid w:val="00EE220C"/>
    <w:rsid w:val="00EE2B20"/>
    <w:rsid w:val="00EE2B71"/>
    <w:rsid w:val="00EE5064"/>
    <w:rsid w:val="00EE5674"/>
    <w:rsid w:val="00EE781F"/>
    <w:rsid w:val="00EF3E58"/>
    <w:rsid w:val="00EF4786"/>
    <w:rsid w:val="00EF61C1"/>
    <w:rsid w:val="00EF642D"/>
    <w:rsid w:val="00EF6DBB"/>
    <w:rsid w:val="00F0007E"/>
    <w:rsid w:val="00F034FE"/>
    <w:rsid w:val="00F07847"/>
    <w:rsid w:val="00F1388E"/>
    <w:rsid w:val="00F1483C"/>
    <w:rsid w:val="00F17011"/>
    <w:rsid w:val="00F27AE2"/>
    <w:rsid w:val="00F304D4"/>
    <w:rsid w:val="00F33A71"/>
    <w:rsid w:val="00F33D53"/>
    <w:rsid w:val="00F37D6B"/>
    <w:rsid w:val="00F40FA3"/>
    <w:rsid w:val="00F42A1B"/>
    <w:rsid w:val="00F436EA"/>
    <w:rsid w:val="00F43DFD"/>
    <w:rsid w:val="00F44745"/>
    <w:rsid w:val="00F507A5"/>
    <w:rsid w:val="00F51BC5"/>
    <w:rsid w:val="00F52849"/>
    <w:rsid w:val="00F52F98"/>
    <w:rsid w:val="00F55AFE"/>
    <w:rsid w:val="00F5771B"/>
    <w:rsid w:val="00F60D8E"/>
    <w:rsid w:val="00F617FC"/>
    <w:rsid w:val="00F63292"/>
    <w:rsid w:val="00F649BD"/>
    <w:rsid w:val="00F65CD3"/>
    <w:rsid w:val="00F6614F"/>
    <w:rsid w:val="00F70314"/>
    <w:rsid w:val="00F74081"/>
    <w:rsid w:val="00F74520"/>
    <w:rsid w:val="00F771A3"/>
    <w:rsid w:val="00F8211C"/>
    <w:rsid w:val="00F826A5"/>
    <w:rsid w:val="00F82A8E"/>
    <w:rsid w:val="00F84D2F"/>
    <w:rsid w:val="00F865C4"/>
    <w:rsid w:val="00F86867"/>
    <w:rsid w:val="00F9280F"/>
    <w:rsid w:val="00FA2D31"/>
    <w:rsid w:val="00FA4009"/>
    <w:rsid w:val="00FA7EF8"/>
    <w:rsid w:val="00FB1D5D"/>
    <w:rsid w:val="00FB69EB"/>
    <w:rsid w:val="00FB75D2"/>
    <w:rsid w:val="00FC162D"/>
    <w:rsid w:val="00FC1B41"/>
    <w:rsid w:val="00FC2BC8"/>
    <w:rsid w:val="00FC62B3"/>
    <w:rsid w:val="00FD23F8"/>
    <w:rsid w:val="00FD2DA1"/>
    <w:rsid w:val="00FD5BB6"/>
    <w:rsid w:val="00FE3E1B"/>
    <w:rsid w:val="00FE419C"/>
    <w:rsid w:val="00FE4F58"/>
    <w:rsid w:val="00FF1C87"/>
    <w:rsid w:val="00FF2152"/>
    <w:rsid w:val="00FF32C5"/>
    <w:rsid w:val="00FF46AC"/>
    <w:rsid w:val="00FF53BA"/>
    <w:rsid w:val="00FF6A2E"/>
    <w:rsid w:val="0CAD06C0"/>
    <w:rsid w:val="0F0740B7"/>
    <w:rsid w:val="0F616110"/>
    <w:rsid w:val="0F900A8A"/>
    <w:rsid w:val="12371430"/>
    <w:rsid w:val="13806531"/>
    <w:rsid w:val="13CC3A77"/>
    <w:rsid w:val="17F45E7C"/>
    <w:rsid w:val="1A89451A"/>
    <w:rsid w:val="1AA1128F"/>
    <w:rsid w:val="21FA5A1F"/>
    <w:rsid w:val="2ABE7C87"/>
    <w:rsid w:val="33490893"/>
    <w:rsid w:val="38BC227B"/>
    <w:rsid w:val="3C2D0566"/>
    <w:rsid w:val="3D5A1FDF"/>
    <w:rsid w:val="3E595E2E"/>
    <w:rsid w:val="3EAD7F28"/>
    <w:rsid w:val="40D635C1"/>
    <w:rsid w:val="410272B3"/>
    <w:rsid w:val="41415130"/>
    <w:rsid w:val="42C15292"/>
    <w:rsid w:val="4585267E"/>
    <w:rsid w:val="48B30830"/>
    <w:rsid w:val="49A0215B"/>
    <w:rsid w:val="4FD05634"/>
    <w:rsid w:val="54AC0691"/>
    <w:rsid w:val="55AF412E"/>
    <w:rsid w:val="5A672D47"/>
    <w:rsid w:val="5C067AE0"/>
    <w:rsid w:val="5C2D5580"/>
    <w:rsid w:val="5E3F487E"/>
    <w:rsid w:val="5F1D170B"/>
    <w:rsid w:val="5FDD0269"/>
    <w:rsid w:val="6684787E"/>
    <w:rsid w:val="67A61DFE"/>
    <w:rsid w:val="6A071E00"/>
    <w:rsid w:val="6B4C1796"/>
    <w:rsid w:val="728E1843"/>
    <w:rsid w:val="77BA4E88"/>
    <w:rsid w:val="7BEF3EE3"/>
    <w:rsid w:val="7C80066A"/>
    <w:rsid w:val="7CE45826"/>
    <w:rsid w:val="7F31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keepLines/>
      <w:widowControl w:val="0"/>
      <w:spacing w:line="360" w:lineRule="auto"/>
      <w:ind w:firstLine="200" w:firstLineChars="200"/>
      <w:jc w:val="both"/>
    </w:pPr>
    <w:rPr>
      <w:rFonts w:asciiTheme="minorHAnsi" w:hAnsiTheme="minorHAnsi" w:eastAsiaTheme="minorEastAsia" w:cstheme="minorBidi"/>
      <w:kern w:val="2"/>
      <w:sz w:val="28"/>
      <w:szCs w:val="22"/>
      <w:lang w:val="en-US" w:eastAsia="zh-CN" w:bidi="ar-SA"/>
    </w:rPr>
  </w:style>
  <w:style w:type="paragraph" w:styleId="2">
    <w:name w:val="heading 1"/>
    <w:next w:val="1"/>
    <w:link w:val="34"/>
    <w:qFormat/>
    <w:uiPriority w:val="9"/>
    <w:pPr>
      <w:keepNext/>
      <w:keepLines/>
      <w:numPr>
        <w:ilvl w:val="0"/>
        <w:numId w:val="1"/>
      </w:numPr>
      <w:spacing w:before="120" w:after="120" w:line="360" w:lineRule="auto"/>
      <w:jc w:val="center"/>
      <w:outlineLvl w:val="0"/>
    </w:pPr>
    <w:rPr>
      <w:rFonts w:asciiTheme="minorHAnsi" w:hAnsiTheme="minorHAnsi" w:eastAsiaTheme="minorEastAsia" w:cstheme="minorBidi"/>
      <w:b/>
      <w:bCs/>
      <w:kern w:val="44"/>
      <w:sz w:val="28"/>
      <w:szCs w:val="44"/>
      <w:lang w:val="en-US" w:eastAsia="zh-CN" w:bidi="ar-SA"/>
    </w:rPr>
  </w:style>
  <w:style w:type="paragraph" w:styleId="3">
    <w:name w:val="heading 2"/>
    <w:basedOn w:val="2"/>
    <w:next w:val="1"/>
    <w:link w:val="35"/>
    <w:unhideWhenUsed/>
    <w:qFormat/>
    <w:uiPriority w:val="9"/>
    <w:pPr>
      <w:numPr>
        <w:ilvl w:val="1"/>
      </w:numPr>
      <w:outlineLvl w:val="1"/>
    </w:pPr>
    <w:rPr>
      <w:rFonts w:asciiTheme="majorHAnsi" w:hAnsiTheme="majorHAnsi" w:cstheme="majorBidi"/>
      <w:bCs w:val="0"/>
      <w:szCs w:val="32"/>
    </w:rPr>
  </w:style>
  <w:style w:type="paragraph" w:styleId="4">
    <w:name w:val="heading 3"/>
    <w:next w:val="1"/>
    <w:link w:val="36"/>
    <w:unhideWhenUsed/>
    <w:qFormat/>
    <w:uiPriority w:val="9"/>
    <w:pPr>
      <w:keepNext/>
      <w:keepLines/>
      <w:numPr>
        <w:ilvl w:val="2"/>
        <w:numId w:val="1"/>
      </w:numPr>
      <w:spacing w:before="120" w:after="120" w:line="360" w:lineRule="auto"/>
      <w:outlineLvl w:val="2"/>
    </w:pPr>
    <w:rPr>
      <w:rFonts w:asciiTheme="minorHAnsi" w:hAnsiTheme="minorHAnsi" w:eastAsiaTheme="minorEastAsia" w:cstheme="minorBidi"/>
      <w:bCs/>
      <w:kern w:val="2"/>
      <w:sz w:val="28"/>
      <w:szCs w:val="32"/>
      <w:lang w:val="en-US" w:eastAsia="zh-CN" w:bidi="ar-SA"/>
    </w:rPr>
  </w:style>
  <w:style w:type="paragraph" w:styleId="5">
    <w:name w:val="heading 4"/>
    <w:basedOn w:val="1"/>
    <w:next w:val="1"/>
    <w:link w:val="37"/>
    <w:semiHidden/>
    <w:unhideWhenUsed/>
    <w:qFormat/>
    <w:uiPriority w:val="9"/>
    <w:pPr>
      <w:numPr>
        <w:ilvl w:val="3"/>
        <w:numId w:val="1"/>
      </w:numPr>
      <w:spacing w:before="280" w:after="290" w:line="376" w:lineRule="auto"/>
      <w:ind w:firstLine="0" w:firstLineChars="0"/>
      <w:outlineLvl w:val="3"/>
    </w:pPr>
    <w:rPr>
      <w:rFonts w:asciiTheme="majorHAnsi" w:hAnsiTheme="majorHAnsi" w:eastAsiaTheme="majorEastAsia" w:cstheme="majorBidi"/>
      <w:b/>
      <w:bCs/>
      <w:szCs w:val="28"/>
    </w:rPr>
  </w:style>
  <w:style w:type="paragraph" w:styleId="6">
    <w:name w:val="heading 5"/>
    <w:basedOn w:val="1"/>
    <w:next w:val="1"/>
    <w:link w:val="38"/>
    <w:semiHidden/>
    <w:unhideWhenUsed/>
    <w:qFormat/>
    <w:uiPriority w:val="9"/>
    <w:pPr>
      <w:numPr>
        <w:ilvl w:val="4"/>
        <w:numId w:val="1"/>
      </w:numPr>
      <w:spacing w:before="280" w:after="290" w:line="376" w:lineRule="auto"/>
      <w:ind w:firstLine="0" w:firstLineChars="0"/>
      <w:outlineLvl w:val="4"/>
    </w:pPr>
    <w:rPr>
      <w:b/>
      <w:bCs/>
      <w:szCs w:val="28"/>
    </w:rPr>
  </w:style>
  <w:style w:type="paragraph" w:styleId="7">
    <w:name w:val="heading 6"/>
    <w:basedOn w:val="1"/>
    <w:next w:val="1"/>
    <w:link w:val="39"/>
    <w:semiHidden/>
    <w:unhideWhenUsed/>
    <w:qFormat/>
    <w:uiPriority w:val="9"/>
    <w:pPr>
      <w:numPr>
        <w:ilvl w:val="5"/>
        <w:numId w:val="1"/>
      </w:numPr>
      <w:spacing w:before="240" w:after="64" w:line="320" w:lineRule="auto"/>
      <w:ind w:firstLine="0" w:firstLineChars="0"/>
      <w:outlineLvl w:val="5"/>
    </w:pPr>
    <w:rPr>
      <w:rFonts w:asciiTheme="majorHAnsi" w:hAnsiTheme="majorHAnsi" w:eastAsiaTheme="majorEastAsia" w:cstheme="majorBidi"/>
      <w:b/>
      <w:bCs/>
      <w:szCs w:val="24"/>
    </w:rPr>
  </w:style>
  <w:style w:type="paragraph" w:styleId="8">
    <w:name w:val="heading 7"/>
    <w:basedOn w:val="1"/>
    <w:next w:val="1"/>
    <w:link w:val="40"/>
    <w:semiHidden/>
    <w:unhideWhenUsed/>
    <w:qFormat/>
    <w:uiPriority w:val="9"/>
    <w:pPr>
      <w:numPr>
        <w:ilvl w:val="6"/>
        <w:numId w:val="1"/>
      </w:numPr>
      <w:spacing w:before="240" w:after="64" w:line="320" w:lineRule="auto"/>
      <w:ind w:firstLine="0" w:firstLineChars="0"/>
      <w:outlineLvl w:val="6"/>
    </w:pPr>
    <w:rPr>
      <w:b/>
      <w:bCs/>
      <w:szCs w:val="24"/>
    </w:rPr>
  </w:style>
  <w:style w:type="paragraph" w:styleId="9">
    <w:name w:val="heading 8"/>
    <w:basedOn w:val="1"/>
    <w:next w:val="1"/>
    <w:link w:val="41"/>
    <w:semiHidden/>
    <w:unhideWhenUsed/>
    <w:qFormat/>
    <w:uiPriority w:val="9"/>
    <w:pPr>
      <w:numPr>
        <w:ilvl w:val="7"/>
        <w:numId w:val="1"/>
      </w:numPr>
      <w:spacing w:before="240" w:after="64" w:line="320" w:lineRule="auto"/>
      <w:ind w:firstLine="0" w:firstLineChars="0"/>
      <w:outlineLvl w:val="7"/>
    </w:pPr>
    <w:rPr>
      <w:rFonts w:asciiTheme="majorHAnsi" w:hAnsiTheme="majorHAnsi" w:eastAsiaTheme="majorEastAsia" w:cstheme="majorBidi"/>
      <w:szCs w:val="24"/>
    </w:rPr>
  </w:style>
  <w:style w:type="paragraph" w:styleId="10">
    <w:name w:val="heading 9"/>
    <w:basedOn w:val="1"/>
    <w:next w:val="1"/>
    <w:link w:val="42"/>
    <w:semiHidden/>
    <w:unhideWhenUsed/>
    <w:qFormat/>
    <w:uiPriority w:val="9"/>
    <w:pPr>
      <w:numPr>
        <w:ilvl w:val="8"/>
        <w:numId w:val="1"/>
      </w:numPr>
      <w:spacing w:before="240" w:after="64" w:line="320" w:lineRule="auto"/>
      <w:ind w:firstLine="0" w:firstLineChars="0"/>
      <w:outlineLvl w:val="8"/>
    </w:pPr>
    <w:rPr>
      <w:rFonts w:asciiTheme="majorHAnsi" w:hAnsiTheme="majorHAnsi" w:eastAsiaTheme="majorEastAsia" w:cstheme="majorBidi"/>
      <w:szCs w:val="21"/>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40"/>
      <w:jc w:val="left"/>
    </w:pPr>
    <w:rPr>
      <w:rFonts w:cstheme="minorHAnsi"/>
      <w:sz w:val="18"/>
      <w:szCs w:val="18"/>
    </w:rPr>
  </w:style>
  <w:style w:type="paragraph" w:styleId="12">
    <w:name w:val="annotation text"/>
    <w:basedOn w:val="1"/>
    <w:link w:val="59"/>
    <w:semiHidden/>
    <w:unhideWhenUsed/>
    <w:qFormat/>
    <w:uiPriority w:val="99"/>
    <w:pPr>
      <w:jc w:val="left"/>
    </w:pPr>
  </w:style>
  <w:style w:type="paragraph" w:styleId="13">
    <w:name w:val="toc 5"/>
    <w:basedOn w:val="1"/>
    <w:next w:val="1"/>
    <w:unhideWhenUsed/>
    <w:qFormat/>
    <w:uiPriority w:val="39"/>
    <w:pPr>
      <w:ind w:left="960"/>
      <w:jc w:val="left"/>
    </w:pPr>
    <w:rPr>
      <w:rFonts w:cstheme="minorHAnsi"/>
      <w:sz w:val="18"/>
      <w:szCs w:val="18"/>
    </w:rPr>
  </w:style>
  <w:style w:type="paragraph" w:styleId="14">
    <w:name w:val="toc 3"/>
    <w:basedOn w:val="1"/>
    <w:next w:val="1"/>
    <w:unhideWhenUsed/>
    <w:qFormat/>
    <w:uiPriority w:val="39"/>
    <w:pPr>
      <w:ind w:left="480"/>
      <w:jc w:val="left"/>
    </w:pPr>
    <w:rPr>
      <w:rFonts w:cstheme="minorHAnsi"/>
      <w:i/>
      <w:iCs/>
      <w:sz w:val="20"/>
      <w:szCs w:val="20"/>
    </w:rPr>
  </w:style>
  <w:style w:type="paragraph" w:styleId="15">
    <w:name w:val="toc 8"/>
    <w:basedOn w:val="1"/>
    <w:next w:val="1"/>
    <w:unhideWhenUsed/>
    <w:qFormat/>
    <w:uiPriority w:val="39"/>
    <w:pPr>
      <w:ind w:left="1680"/>
      <w:jc w:val="left"/>
    </w:pPr>
    <w:rPr>
      <w:rFonts w:cstheme="minorHAnsi"/>
      <w:sz w:val="18"/>
      <w:szCs w:val="18"/>
    </w:rPr>
  </w:style>
  <w:style w:type="paragraph" w:styleId="16">
    <w:name w:val="Date"/>
    <w:basedOn w:val="1"/>
    <w:next w:val="1"/>
    <w:link w:val="54"/>
    <w:semiHidden/>
    <w:unhideWhenUsed/>
    <w:qFormat/>
    <w:uiPriority w:val="99"/>
    <w:pPr>
      <w:ind w:left="100" w:leftChars="2500"/>
    </w:pPr>
  </w:style>
  <w:style w:type="paragraph" w:styleId="17">
    <w:name w:val="Balloon Text"/>
    <w:basedOn w:val="1"/>
    <w:link w:val="52"/>
    <w:semiHidden/>
    <w:unhideWhenUsed/>
    <w:qFormat/>
    <w:uiPriority w:val="99"/>
    <w:pPr>
      <w:spacing w:line="240" w:lineRule="auto"/>
    </w:pPr>
    <w:rPr>
      <w:sz w:val="18"/>
      <w:szCs w:val="18"/>
    </w:rPr>
  </w:style>
  <w:style w:type="paragraph" w:styleId="18">
    <w:name w:val="footer"/>
    <w:basedOn w:val="1"/>
    <w:link w:val="51"/>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5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tabs>
        <w:tab w:val="left" w:pos="440"/>
        <w:tab w:val="right" w:leader="dot" w:pos="8296"/>
      </w:tabs>
      <w:spacing w:before="120" w:after="120"/>
      <w:ind w:firstLine="0" w:firstLineChars="0"/>
      <w:jc w:val="left"/>
    </w:pPr>
    <w:rPr>
      <w:rFonts w:cstheme="minorHAnsi"/>
      <w:b/>
      <w:bCs/>
      <w:caps/>
      <w:szCs w:val="20"/>
    </w:rPr>
  </w:style>
  <w:style w:type="paragraph" w:styleId="21">
    <w:name w:val="toc 4"/>
    <w:basedOn w:val="1"/>
    <w:next w:val="1"/>
    <w:unhideWhenUsed/>
    <w:qFormat/>
    <w:uiPriority w:val="39"/>
    <w:pPr>
      <w:ind w:left="720"/>
      <w:jc w:val="left"/>
    </w:pPr>
    <w:rPr>
      <w:rFonts w:cstheme="minorHAnsi"/>
      <w:sz w:val="18"/>
      <w:szCs w:val="18"/>
    </w:rPr>
  </w:style>
  <w:style w:type="paragraph" w:styleId="22">
    <w:name w:val="toc 6"/>
    <w:basedOn w:val="1"/>
    <w:next w:val="1"/>
    <w:unhideWhenUsed/>
    <w:qFormat/>
    <w:uiPriority w:val="39"/>
    <w:pPr>
      <w:ind w:left="1200"/>
      <w:jc w:val="left"/>
    </w:pPr>
    <w:rPr>
      <w:rFonts w:cstheme="minorHAnsi"/>
      <w:sz w:val="18"/>
      <w:szCs w:val="18"/>
    </w:rPr>
  </w:style>
  <w:style w:type="paragraph" w:styleId="23">
    <w:name w:val="toc 2"/>
    <w:basedOn w:val="1"/>
    <w:next w:val="1"/>
    <w:unhideWhenUsed/>
    <w:qFormat/>
    <w:uiPriority w:val="39"/>
    <w:pPr>
      <w:ind w:left="238" w:firstLine="0" w:firstLineChars="0"/>
      <w:jc w:val="left"/>
    </w:pPr>
    <w:rPr>
      <w:rFonts w:cstheme="minorHAnsi"/>
      <w:smallCaps/>
      <w:szCs w:val="20"/>
    </w:rPr>
  </w:style>
  <w:style w:type="paragraph" w:styleId="24">
    <w:name w:val="toc 9"/>
    <w:basedOn w:val="1"/>
    <w:next w:val="1"/>
    <w:unhideWhenUsed/>
    <w:qFormat/>
    <w:uiPriority w:val="39"/>
    <w:pPr>
      <w:ind w:left="1920"/>
      <w:jc w:val="left"/>
    </w:pPr>
    <w:rPr>
      <w:rFonts w:cstheme="minorHAnsi"/>
      <w:sz w:val="18"/>
      <w:szCs w:val="18"/>
    </w:rPr>
  </w:style>
  <w:style w:type="paragraph" w:styleId="25">
    <w:name w:val="annotation subject"/>
    <w:basedOn w:val="12"/>
    <w:next w:val="12"/>
    <w:link w:val="60"/>
    <w:semiHidden/>
    <w:unhideWhenUsed/>
    <w:qFormat/>
    <w:uiPriority w:val="99"/>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qFormat/>
    <w:uiPriority w:val="0"/>
  </w:style>
  <w:style w:type="character" w:styleId="31">
    <w:name w:val="Emphasis"/>
    <w:qFormat/>
    <w:uiPriority w:val="20"/>
    <w:rPr>
      <w:rFonts w:ascii="宋体" w:hAnsi="宋体" w:eastAsia="宋体"/>
      <w:i/>
      <w:color w:val="FF0000"/>
      <w:sz w:val="24"/>
      <w:szCs w:val="24"/>
    </w:rPr>
  </w:style>
  <w:style w:type="character" w:styleId="32">
    <w:name w:val="Hyperlink"/>
    <w:basedOn w:val="28"/>
    <w:unhideWhenUsed/>
    <w:qFormat/>
    <w:uiPriority w:val="99"/>
    <w:rPr>
      <w:color w:val="0563C1" w:themeColor="hyperlink"/>
      <w:u w:val="single"/>
      <w14:textFill>
        <w14:solidFill>
          <w14:schemeClr w14:val="hlink"/>
        </w14:solidFill>
      </w14:textFill>
    </w:rPr>
  </w:style>
  <w:style w:type="character" w:styleId="33">
    <w:name w:val="annotation reference"/>
    <w:basedOn w:val="28"/>
    <w:semiHidden/>
    <w:unhideWhenUsed/>
    <w:qFormat/>
    <w:uiPriority w:val="99"/>
    <w:rPr>
      <w:sz w:val="21"/>
      <w:szCs w:val="21"/>
    </w:rPr>
  </w:style>
  <w:style w:type="character" w:customStyle="1" w:styleId="34">
    <w:name w:val="标题 1 Char"/>
    <w:basedOn w:val="28"/>
    <w:link w:val="2"/>
    <w:qFormat/>
    <w:uiPriority w:val="9"/>
    <w:rPr>
      <w:b/>
      <w:bCs/>
      <w:kern w:val="44"/>
      <w:sz w:val="28"/>
      <w:szCs w:val="44"/>
    </w:rPr>
  </w:style>
  <w:style w:type="character" w:customStyle="1" w:styleId="35">
    <w:name w:val="标题 2 Char"/>
    <w:basedOn w:val="28"/>
    <w:link w:val="3"/>
    <w:qFormat/>
    <w:uiPriority w:val="9"/>
    <w:rPr>
      <w:rFonts w:asciiTheme="majorHAnsi" w:hAnsiTheme="majorHAnsi" w:cstheme="majorBidi"/>
      <w:b/>
      <w:kern w:val="44"/>
      <w:sz w:val="28"/>
      <w:szCs w:val="32"/>
    </w:rPr>
  </w:style>
  <w:style w:type="character" w:customStyle="1" w:styleId="36">
    <w:name w:val="标题 3 Char"/>
    <w:basedOn w:val="28"/>
    <w:link w:val="4"/>
    <w:qFormat/>
    <w:uiPriority w:val="9"/>
    <w:rPr>
      <w:bCs/>
      <w:sz w:val="28"/>
      <w:szCs w:val="32"/>
    </w:rPr>
  </w:style>
  <w:style w:type="character" w:customStyle="1" w:styleId="37">
    <w:name w:val="标题 4 Char"/>
    <w:basedOn w:val="28"/>
    <w:link w:val="5"/>
    <w:semiHidden/>
    <w:qFormat/>
    <w:uiPriority w:val="9"/>
    <w:rPr>
      <w:rFonts w:asciiTheme="majorHAnsi" w:hAnsiTheme="majorHAnsi" w:eastAsiaTheme="majorEastAsia" w:cstheme="majorBidi"/>
      <w:b/>
      <w:bCs/>
      <w:sz w:val="28"/>
      <w:szCs w:val="28"/>
    </w:rPr>
  </w:style>
  <w:style w:type="character" w:customStyle="1" w:styleId="38">
    <w:name w:val="标题 5 Char"/>
    <w:basedOn w:val="28"/>
    <w:link w:val="6"/>
    <w:semiHidden/>
    <w:qFormat/>
    <w:uiPriority w:val="9"/>
    <w:rPr>
      <w:b/>
      <w:bCs/>
      <w:sz w:val="28"/>
      <w:szCs w:val="28"/>
    </w:rPr>
  </w:style>
  <w:style w:type="character" w:customStyle="1" w:styleId="39">
    <w:name w:val="标题 6 Char"/>
    <w:basedOn w:val="28"/>
    <w:link w:val="7"/>
    <w:semiHidden/>
    <w:qFormat/>
    <w:uiPriority w:val="9"/>
    <w:rPr>
      <w:rFonts w:asciiTheme="majorHAnsi" w:hAnsiTheme="majorHAnsi" w:eastAsiaTheme="majorEastAsia" w:cstheme="majorBidi"/>
      <w:b/>
      <w:bCs/>
      <w:sz w:val="24"/>
      <w:szCs w:val="24"/>
    </w:rPr>
  </w:style>
  <w:style w:type="character" w:customStyle="1" w:styleId="40">
    <w:name w:val="标题 7 Char"/>
    <w:basedOn w:val="28"/>
    <w:link w:val="8"/>
    <w:semiHidden/>
    <w:qFormat/>
    <w:uiPriority w:val="9"/>
    <w:rPr>
      <w:b/>
      <w:bCs/>
      <w:sz w:val="24"/>
      <w:szCs w:val="24"/>
    </w:rPr>
  </w:style>
  <w:style w:type="character" w:customStyle="1" w:styleId="41">
    <w:name w:val="标题 8 Char"/>
    <w:basedOn w:val="28"/>
    <w:link w:val="9"/>
    <w:semiHidden/>
    <w:qFormat/>
    <w:uiPriority w:val="9"/>
    <w:rPr>
      <w:rFonts w:asciiTheme="majorHAnsi" w:hAnsiTheme="majorHAnsi" w:eastAsiaTheme="majorEastAsia" w:cstheme="majorBidi"/>
      <w:sz w:val="24"/>
      <w:szCs w:val="24"/>
    </w:rPr>
  </w:style>
  <w:style w:type="character" w:customStyle="1" w:styleId="42">
    <w:name w:val="标题 9 Char"/>
    <w:basedOn w:val="28"/>
    <w:link w:val="10"/>
    <w:semiHidden/>
    <w:qFormat/>
    <w:uiPriority w:val="9"/>
    <w:rPr>
      <w:rFonts w:asciiTheme="majorHAnsi" w:hAnsiTheme="majorHAnsi" w:eastAsiaTheme="majorEastAsia" w:cstheme="majorBidi"/>
      <w:sz w:val="24"/>
      <w:szCs w:val="21"/>
    </w:rPr>
  </w:style>
  <w:style w:type="table" w:customStyle="1" w:styleId="43">
    <w:name w:val="网格型1"/>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2"/>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3"/>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4"/>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7">
    <w:name w:val="List Paragraph"/>
    <w:basedOn w:val="1"/>
    <w:qFormat/>
    <w:uiPriority w:val="34"/>
    <w:pPr>
      <w:ind w:firstLine="420"/>
    </w:pPr>
  </w:style>
  <w:style w:type="table" w:customStyle="1" w:styleId="48">
    <w:name w:val="网格型5"/>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6"/>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页眉 Char"/>
    <w:basedOn w:val="28"/>
    <w:link w:val="19"/>
    <w:qFormat/>
    <w:uiPriority w:val="99"/>
    <w:rPr>
      <w:sz w:val="18"/>
      <w:szCs w:val="18"/>
    </w:rPr>
  </w:style>
  <w:style w:type="character" w:customStyle="1" w:styleId="51">
    <w:name w:val="页脚 Char"/>
    <w:basedOn w:val="28"/>
    <w:link w:val="18"/>
    <w:qFormat/>
    <w:uiPriority w:val="99"/>
    <w:rPr>
      <w:sz w:val="18"/>
      <w:szCs w:val="18"/>
    </w:rPr>
  </w:style>
  <w:style w:type="character" w:customStyle="1" w:styleId="52">
    <w:name w:val="批注框文本 Char"/>
    <w:basedOn w:val="28"/>
    <w:link w:val="17"/>
    <w:semiHidden/>
    <w:qFormat/>
    <w:uiPriority w:val="99"/>
    <w:rPr>
      <w:sz w:val="18"/>
      <w:szCs w:val="18"/>
    </w:rPr>
  </w:style>
  <w:style w:type="table" w:customStyle="1" w:styleId="53">
    <w:name w:val="网格型11"/>
    <w:basedOn w:val="26"/>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日期 Char"/>
    <w:basedOn w:val="28"/>
    <w:link w:val="16"/>
    <w:semiHidden/>
    <w:qFormat/>
    <w:uiPriority w:val="99"/>
    <w:rPr>
      <w:sz w:val="24"/>
    </w:rPr>
  </w:style>
  <w:style w:type="paragraph" w:customStyle="1" w:styleId="55">
    <w:name w:val="TOC 标题1"/>
    <w:basedOn w:val="2"/>
    <w:next w:val="1"/>
    <w:unhideWhenUsed/>
    <w:qFormat/>
    <w:uiPriority w:val="39"/>
    <w:pPr>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6">
    <w:name w:val="未处理的提及1"/>
    <w:basedOn w:val="28"/>
    <w:semiHidden/>
    <w:unhideWhenUsed/>
    <w:qFormat/>
    <w:uiPriority w:val="99"/>
    <w:rPr>
      <w:color w:val="605E5C"/>
      <w:shd w:val="clear" w:color="auto" w:fill="E1DFDD"/>
    </w:rPr>
  </w:style>
  <w:style w:type="paragraph" w:customStyle="1" w:styleId="57">
    <w:name w:val="修订1"/>
    <w:hidden/>
    <w:semiHidden/>
    <w:qFormat/>
    <w:uiPriority w:val="99"/>
    <w:rPr>
      <w:rFonts w:asciiTheme="minorHAnsi" w:hAnsiTheme="minorHAnsi" w:eastAsiaTheme="minorEastAsia" w:cstheme="minorBidi"/>
      <w:kern w:val="2"/>
      <w:sz w:val="28"/>
      <w:szCs w:val="22"/>
      <w:lang w:val="en-US" w:eastAsia="zh-CN" w:bidi="ar-SA"/>
    </w:rPr>
  </w:style>
  <w:style w:type="paragraph" w:customStyle="1" w:styleId="58">
    <w:name w:val="修订2"/>
    <w:hidden/>
    <w:unhideWhenUsed/>
    <w:qFormat/>
    <w:uiPriority w:val="99"/>
    <w:rPr>
      <w:rFonts w:asciiTheme="minorHAnsi" w:hAnsiTheme="minorHAnsi" w:eastAsiaTheme="minorEastAsia" w:cstheme="minorBidi"/>
      <w:kern w:val="2"/>
      <w:sz w:val="28"/>
      <w:szCs w:val="22"/>
      <w:lang w:val="en-US" w:eastAsia="zh-CN" w:bidi="ar-SA"/>
    </w:rPr>
  </w:style>
  <w:style w:type="character" w:customStyle="1" w:styleId="59">
    <w:name w:val="批注文字 Char"/>
    <w:basedOn w:val="28"/>
    <w:link w:val="12"/>
    <w:semiHidden/>
    <w:qFormat/>
    <w:uiPriority w:val="99"/>
    <w:rPr>
      <w:kern w:val="2"/>
      <w:sz w:val="28"/>
      <w:szCs w:val="22"/>
    </w:rPr>
  </w:style>
  <w:style w:type="character" w:customStyle="1" w:styleId="60">
    <w:name w:val="批注主题 Char"/>
    <w:basedOn w:val="59"/>
    <w:link w:val="25"/>
    <w:semiHidden/>
    <w:qFormat/>
    <w:uiPriority w:val="99"/>
    <w:rPr>
      <w:b/>
      <w:bCs/>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9E5C4-0778-4AB1-B365-884F0688169D}">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50</Pages>
  <Words>17221</Words>
  <Characters>17693</Characters>
  <Lines>141</Lines>
  <Paragraphs>39</Paragraphs>
  <TotalTime>361</TotalTime>
  <ScaleCrop>false</ScaleCrop>
  <LinksUpToDate>false</LinksUpToDate>
  <CharactersWithSpaces>17824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2024-10-09T07:37:00Z</dcterms:created>
  <dc:creator>lenovo</dc:creator>
  <cp:lastModifiedBy>s2010</cp:lastModifiedBy>
  <cp:lastPrinted>2023-04-20T02:36:00Z</cp:lastPrinted>
  <dcterms:modified xsi:type="dcterms:W3CDTF">2024-11-18T04:49:31Z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5F2FD5AC9A3C4BB0AABA69871E8349EF_13</vt:lpwstr>
  </property>
</Properties>
</file>